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B55C" w14:textId="1B700B21"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PLAN DE NIVELACIÓN, I. E. LENINGRADO/PEREIRA 2024</w:t>
      </w:r>
    </w:p>
    <w:p w14:paraId="7F490838" w14:textId="0987F5B6"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ERES</w:t>
      </w:r>
    </w:p>
    <w:p w14:paraId="0EF7629E" w14:textId="2DCEEA4F" w:rsidR="005820D4" w:rsidRPr="00747FFD" w:rsidRDefault="005820D4" w:rsidP="00747FFD">
      <w:pPr>
        <w:spacing w:line="360" w:lineRule="auto"/>
        <w:jc w:val="center"/>
        <w:rPr>
          <w:rFonts w:ascii="Times New Roman" w:hAnsi="Times New Roman" w:cs="Times New Roman"/>
          <w:b/>
          <w:bCs/>
        </w:rPr>
      </w:pPr>
      <w:r w:rsidRPr="00747FFD">
        <w:rPr>
          <w:rFonts w:ascii="Times New Roman" w:hAnsi="Times New Roman" w:cs="Times New Roman"/>
          <w:b/>
          <w:bCs/>
        </w:rPr>
        <w:t xml:space="preserve">GRADO </w:t>
      </w:r>
      <w:r w:rsidR="004712D3">
        <w:rPr>
          <w:rFonts w:ascii="Times New Roman" w:hAnsi="Times New Roman" w:cs="Times New Roman"/>
          <w:b/>
          <w:bCs/>
        </w:rPr>
        <w:t>OCTAVO</w:t>
      </w:r>
    </w:p>
    <w:p w14:paraId="0E00C1D4" w14:textId="77777777" w:rsidR="005820D4" w:rsidRPr="00747FFD" w:rsidRDefault="005820D4" w:rsidP="00747FFD">
      <w:pPr>
        <w:spacing w:line="360" w:lineRule="auto"/>
        <w:jc w:val="both"/>
        <w:rPr>
          <w:rFonts w:ascii="Times New Roman" w:hAnsi="Times New Roman" w:cs="Times New Roman"/>
        </w:rPr>
      </w:pPr>
    </w:p>
    <w:p w14:paraId="1F098182" w14:textId="43D83A0A" w:rsidR="005820D4" w:rsidRPr="00747FFD" w:rsidRDefault="005820D4" w:rsidP="00747FFD">
      <w:pPr>
        <w:spacing w:line="360" w:lineRule="auto"/>
        <w:jc w:val="both"/>
        <w:rPr>
          <w:rFonts w:ascii="Times New Roman" w:hAnsi="Times New Roman" w:cs="Times New Roman"/>
        </w:rPr>
      </w:pPr>
      <w:r w:rsidRPr="00747FFD">
        <w:rPr>
          <w:rFonts w:ascii="Times New Roman" w:hAnsi="Times New Roman" w:cs="Times New Roman"/>
          <w:b/>
          <w:bCs/>
        </w:rPr>
        <w:t>NOTA:</w:t>
      </w:r>
      <w:r w:rsidRPr="00747FFD">
        <w:rPr>
          <w:rFonts w:ascii="Times New Roman" w:hAnsi="Times New Roman" w:cs="Times New Roman"/>
        </w:rPr>
        <w:t xml:space="preserve"> La actividad de nivelación que en adelante se presenta, corresponde a la recuperación del segundo periodo para </w:t>
      </w:r>
      <w:r w:rsidR="003F42D6">
        <w:rPr>
          <w:rFonts w:ascii="Times New Roman" w:hAnsi="Times New Roman" w:cs="Times New Roman"/>
        </w:rPr>
        <w:t>el</w:t>
      </w:r>
      <w:r w:rsidRPr="00747FFD">
        <w:rPr>
          <w:rFonts w:ascii="Times New Roman" w:hAnsi="Times New Roman" w:cs="Times New Roman"/>
        </w:rPr>
        <w:t xml:space="preserve"> grado </w:t>
      </w:r>
      <w:r w:rsidR="004712D3">
        <w:rPr>
          <w:rFonts w:ascii="Times New Roman" w:hAnsi="Times New Roman" w:cs="Times New Roman"/>
        </w:rPr>
        <w:t>octav</w:t>
      </w:r>
      <w:r w:rsidRPr="00747FFD">
        <w:rPr>
          <w:rFonts w:ascii="Times New Roman" w:hAnsi="Times New Roman" w:cs="Times New Roman"/>
        </w:rPr>
        <w:t xml:space="preserve">o. Dado que la asignatura ERES contempla las áreas de ÉTICA y RELIGIÓN, a la vez que EMPRENDIMIENTO, el área trabajada en el segundo periodo fue religión. De ahí que la nivelación se enfoque en esa área específica. </w:t>
      </w:r>
    </w:p>
    <w:p w14:paraId="530B5F9F" w14:textId="77777777" w:rsidR="005820D4" w:rsidRPr="00747FFD" w:rsidRDefault="005820D4" w:rsidP="00747FFD">
      <w:pPr>
        <w:spacing w:line="360" w:lineRule="auto"/>
        <w:jc w:val="both"/>
        <w:rPr>
          <w:rFonts w:ascii="Times New Roman" w:hAnsi="Times New Roman" w:cs="Times New Roman"/>
        </w:rPr>
      </w:pPr>
    </w:p>
    <w:p w14:paraId="51A15255" w14:textId="094D5673" w:rsidR="005820D4" w:rsidRPr="00747FFD" w:rsidRDefault="00704EA9" w:rsidP="00747FFD">
      <w:pPr>
        <w:spacing w:line="360" w:lineRule="auto"/>
        <w:jc w:val="both"/>
        <w:rPr>
          <w:rFonts w:ascii="Times New Roman" w:hAnsi="Times New Roman" w:cs="Times New Roman"/>
        </w:rPr>
      </w:pPr>
      <w:r w:rsidRPr="00747FFD">
        <w:rPr>
          <w:rFonts w:ascii="Times New Roman" w:hAnsi="Times New Roman" w:cs="Times New Roman"/>
          <w:b/>
          <w:bCs/>
        </w:rPr>
        <w:t>OBJETIVO</w:t>
      </w:r>
      <w:r w:rsidR="005820D4" w:rsidRPr="00747FFD">
        <w:rPr>
          <w:rFonts w:ascii="Times New Roman" w:hAnsi="Times New Roman" w:cs="Times New Roman"/>
        </w:rPr>
        <w:t xml:space="preserve">: </w:t>
      </w:r>
      <w:r w:rsidR="0000273E">
        <w:rPr>
          <w:rFonts w:ascii="Times New Roman" w:hAnsi="Times New Roman" w:cs="Times New Roman"/>
        </w:rPr>
        <w:t>Reconocer</w:t>
      </w:r>
      <w:r w:rsidR="00E636B7">
        <w:rPr>
          <w:rFonts w:ascii="Times New Roman" w:hAnsi="Times New Roman" w:cs="Times New Roman"/>
        </w:rPr>
        <w:t xml:space="preserve"> </w:t>
      </w:r>
      <w:r w:rsidRPr="00747FFD">
        <w:rPr>
          <w:rFonts w:ascii="Times New Roman" w:hAnsi="Times New Roman" w:cs="Times New Roman"/>
        </w:rPr>
        <w:t xml:space="preserve">las posiciones teísta, atea y agnóstica, </w:t>
      </w:r>
      <w:r w:rsidR="0000273E">
        <w:rPr>
          <w:rFonts w:ascii="Times New Roman" w:hAnsi="Times New Roman" w:cs="Times New Roman"/>
        </w:rPr>
        <w:t>identificando</w:t>
      </w:r>
      <w:r w:rsidR="003D6DF0">
        <w:rPr>
          <w:rFonts w:ascii="Times New Roman" w:hAnsi="Times New Roman" w:cs="Times New Roman"/>
        </w:rPr>
        <w:t xml:space="preserve"> sus características diferenciadoras</w:t>
      </w:r>
      <w:r w:rsidRPr="00747FFD">
        <w:rPr>
          <w:rFonts w:ascii="Times New Roman" w:hAnsi="Times New Roman" w:cs="Times New Roman"/>
        </w:rPr>
        <w:t>, dentro del respeto y la tolerancia religiosa.</w:t>
      </w:r>
    </w:p>
    <w:p w14:paraId="0C0BBFF3" w14:textId="51A837C7" w:rsidR="00704EA9" w:rsidRPr="00747FFD"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Presente el cuaderno completo al docente con las temáticas y actividades desarrolladas durante el periodo.</w:t>
      </w:r>
    </w:p>
    <w:p w14:paraId="292F8DD7" w14:textId="29E9557D" w:rsidR="00297B87" w:rsidRPr="00747FFD"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Lea el siguiente texto:</w:t>
      </w:r>
    </w:p>
    <w:p w14:paraId="71B9151C" w14:textId="2C964089" w:rsidR="00297B87" w:rsidRPr="0011033F" w:rsidRDefault="00297B87" w:rsidP="00747FFD">
      <w:pPr>
        <w:pStyle w:val="NormalWeb"/>
        <w:spacing w:line="360" w:lineRule="auto"/>
        <w:jc w:val="both"/>
        <w:rPr>
          <w:rFonts w:asciiTheme="minorHAnsi" w:hAnsiTheme="minorHAnsi"/>
          <w:i/>
          <w:iCs/>
        </w:rPr>
      </w:pPr>
      <w:r w:rsidRPr="00747FFD">
        <w:t xml:space="preserve">     </w:t>
      </w:r>
      <w:r w:rsidRPr="0011033F">
        <w:rPr>
          <w:rFonts w:asciiTheme="minorHAnsi" w:hAnsiTheme="minorHAnsi"/>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646BD459" w14:textId="77777777"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Teísmo</w:t>
      </w:r>
      <w:r w:rsidRPr="0011033F">
        <w:rPr>
          <w:rFonts w:asciiTheme="minorHAnsi" w:hAnsiTheme="minorHAnsi"/>
          <w:i/>
          <w:iCs/>
        </w:rPr>
        <w:t xml:space="preserve"> es la creencia en la existencia de uno o más dioses que influyen en el mundo y en la vida humana. Dentro del teísmo, se distinguen dos enfoques principales:</w:t>
      </w:r>
    </w:p>
    <w:p w14:paraId="17BE39DE" w14:textId="77777777" w:rsidR="00297B87" w:rsidRPr="0011033F" w:rsidRDefault="00297B87" w:rsidP="00747FFD">
      <w:pPr>
        <w:pStyle w:val="NormalWeb"/>
        <w:numPr>
          <w:ilvl w:val="0"/>
          <w:numId w:val="1"/>
        </w:numPr>
        <w:spacing w:line="360" w:lineRule="auto"/>
        <w:jc w:val="both"/>
        <w:rPr>
          <w:rFonts w:asciiTheme="minorHAnsi" w:hAnsiTheme="minorHAnsi"/>
          <w:i/>
          <w:iCs/>
        </w:rPr>
      </w:pPr>
      <w:r w:rsidRPr="0011033F">
        <w:rPr>
          <w:rStyle w:val="Textoennegrita"/>
          <w:rFonts w:asciiTheme="minorHAnsi" w:eastAsiaTheme="majorEastAsia" w:hAnsiTheme="minorHAnsi"/>
          <w:i/>
          <w:iCs/>
        </w:rPr>
        <w:t>Monoteísmo</w:t>
      </w:r>
      <w:r w:rsidRPr="0011033F">
        <w:rPr>
          <w:rFonts w:asciiTheme="minorHAnsi" w:hAnsiTheme="minorHAnsi"/>
          <w:i/>
          <w:iCs/>
        </w:rPr>
        <w:t>: La creencia en un solo dios supremo que es responsable de la creación y el gobierno del universo. Ejemplos de religiones monoteístas incluyen el cristianismo, el islam y el judaísmo.</w:t>
      </w:r>
    </w:p>
    <w:p w14:paraId="77BEC3D3" w14:textId="77777777" w:rsidR="00297B87" w:rsidRPr="0011033F" w:rsidRDefault="00297B87" w:rsidP="00747FFD">
      <w:pPr>
        <w:pStyle w:val="NormalWeb"/>
        <w:numPr>
          <w:ilvl w:val="0"/>
          <w:numId w:val="1"/>
        </w:numPr>
        <w:spacing w:line="360" w:lineRule="auto"/>
        <w:jc w:val="both"/>
        <w:rPr>
          <w:rFonts w:asciiTheme="minorHAnsi" w:hAnsiTheme="minorHAnsi"/>
          <w:i/>
          <w:iCs/>
        </w:rPr>
      </w:pPr>
      <w:r w:rsidRPr="0011033F">
        <w:rPr>
          <w:rStyle w:val="Textoennegrita"/>
          <w:rFonts w:asciiTheme="minorHAnsi" w:eastAsiaTheme="majorEastAsia" w:hAnsiTheme="minorHAnsi"/>
          <w:i/>
          <w:iCs/>
        </w:rPr>
        <w:t>Politeísmo</w:t>
      </w:r>
      <w:r w:rsidRPr="0011033F">
        <w:rPr>
          <w:rFonts w:asciiTheme="minorHAnsi" w:hAnsiTheme="minorHAnsi"/>
          <w:i/>
          <w:iCs/>
        </w:rPr>
        <w:t>: La creencia en múltiples dioses, cada uno con dominios y poderes específicos. Las religiones politeístas incluyen el hinduismo y las antiguas religiones grecorromanas.</w:t>
      </w:r>
    </w:p>
    <w:p w14:paraId="6C6B6F1C" w14:textId="77777777"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lastRenderedPageBreak/>
        <w:t>Ateísmo</w:t>
      </w:r>
      <w:r w:rsidRPr="0011033F">
        <w:rPr>
          <w:rFonts w:asciiTheme="minorHAnsi" w:hAnsiTheme="minorHAnsi"/>
          <w:i/>
          <w:iCs/>
        </w:rPr>
        <w:t>, por otro lado, es la falta de creencia en la existencia de cualquier deidad. Los ateos sostienen que no hay evidencia suficiente para justificar la creencia en dioses y, por lo tanto, no aceptan ninguna deidad.</w:t>
      </w:r>
    </w:p>
    <w:p w14:paraId="70926FF1" w14:textId="67FB133E" w:rsidR="00297B87" w:rsidRPr="0011033F" w:rsidRDefault="00297B87" w:rsidP="00747FFD">
      <w:pPr>
        <w:pStyle w:val="NormalWeb"/>
        <w:spacing w:line="360" w:lineRule="auto"/>
        <w:jc w:val="both"/>
        <w:rPr>
          <w:rFonts w:asciiTheme="minorHAnsi" w:hAnsiTheme="minorHAnsi"/>
          <w:i/>
          <w:iCs/>
        </w:rPr>
      </w:pPr>
      <w:r w:rsidRPr="0011033F">
        <w:rPr>
          <w:rStyle w:val="Textoennegrita"/>
          <w:rFonts w:asciiTheme="minorHAnsi" w:eastAsiaTheme="majorEastAsia" w:hAnsiTheme="minorHAnsi"/>
          <w:i/>
          <w:iCs/>
        </w:rPr>
        <w:t>Agnosticismo</w:t>
      </w:r>
      <w:r w:rsidRPr="0011033F">
        <w:rPr>
          <w:rFonts w:asciiTheme="minorHAnsi" w:hAnsiTheme="minorHAnsi"/>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3CDD6A9C" w14:textId="09ECCDAC" w:rsidR="00297B87" w:rsidRPr="0011033F" w:rsidRDefault="00297B87" w:rsidP="00747FFD">
      <w:pPr>
        <w:pStyle w:val="NormalWeb"/>
        <w:spacing w:line="360" w:lineRule="auto"/>
        <w:jc w:val="both"/>
        <w:rPr>
          <w:rFonts w:asciiTheme="minorHAnsi" w:hAnsiTheme="minorHAnsi"/>
          <w:i/>
          <w:iCs/>
        </w:rPr>
      </w:pPr>
      <w:r w:rsidRPr="0011033F">
        <w:rPr>
          <w:rFonts w:asciiTheme="minorHAnsi" w:hAnsiTheme="minorHAnsi"/>
          <w:i/>
          <w:iCs/>
        </w:rPr>
        <w:t>Estas posturas ofrecen diferentes perspectivas sobre el problema de Dios y reflejan la diversidad de creencias y dudas que las personas pueden tener sobre lo divino.</w:t>
      </w:r>
    </w:p>
    <w:p w14:paraId="4B90CA14" w14:textId="77777777" w:rsidR="00297B87" w:rsidRDefault="00297B87"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Explique con sus propias palabras qué es el teísmo, el ateísmo y el agnosticismo. Señalando por lo menos tres características para cada una de estas posturas.</w:t>
      </w:r>
    </w:p>
    <w:p w14:paraId="5371D332" w14:textId="3BDC112A" w:rsidR="002A6B36" w:rsidRPr="00747FFD" w:rsidRDefault="002A6B36"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 xml:space="preserve">Consulte sobre religiones monoteístas y politeístas, y dé </w:t>
      </w:r>
      <w:r w:rsidR="00417860">
        <w:rPr>
          <w:rFonts w:ascii="Times New Roman" w:hAnsi="Times New Roman" w:cs="Times New Roman"/>
        </w:rPr>
        <w:t xml:space="preserve">tres ejemplos de cada uno de estos (monoteísmo y politeísmo), explicando por </w:t>
      </w:r>
      <w:r w:rsidR="009343CC">
        <w:rPr>
          <w:rFonts w:ascii="Times New Roman" w:hAnsi="Times New Roman" w:cs="Times New Roman"/>
        </w:rPr>
        <w:t>qué tienen esa denominación.</w:t>
      </w:r>
    </w:p>
    <w:p w14:paraId="6A6DB8ED" w14:textId="77777777" w:rsidR="00747FFD" w:rsidRPr="00747FFD" w:rsidRDefault="00747FFD" w:rsidP="00747FFD">
      <w:pPr>
        <w:pStyle w:val="Prrafodelista"/>
        <w:numPr>
          <w:ilvl w:val="0"/>
          <w:numId w:val="2"/>
        </w:numPr>
        <w:spacing w:line="360" w:lineRule="auto"/>
        <w:jc w:val="both"/>
        <w:rPr>
          <w:rFonts w:ascii="Times New Roman" w:hAnsi="Times New Roman" w:cs="Times New Roman"/>
        </w:rPr>
      </w:pPr>
      <w:r w:rsidRPr="00747FFD">
        <w:rPr>
          <w:rFonts w:ascii="Times New Roman" w:hAnsi="Times New Roman" w:cs="Times New Roman"/>
        </w:rPr>
        <w:t>Lea el siguiente texto:</w:t>
      </w:r>
    </w:p>
    <w:p w14:paraId="253E8CCC" w14:textId="77777777"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En un mundo cada vez más diverso, </w:t>
      </w:r>
      <w:r w:rsidRPr="0011033F">
        <w:rPr>
          <w:rStyle w:val="Textoennegrita"/>
          <w:rFonts w:asciiTheme="minorHAnsi" w:eastAsiaTheme="majorEastAsia" w:hAnsiTheme="minorHAnsi" w:cs="ADLaM Display"/>
          <w:i/>
          <w:iCs/>
        </w:rPr>
        <w:t>la tolerancia religiosa</w:t>
      </w:r>
      <w:r w:rsidRPr="0011033F">
        <w:rPr>
          <w:rFonts w:asciiTheme="minorHAnsi" w:hAnsiTheme="minorHAnsi" w:cs="ADLaM Display"/>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6BAC3A75" w14:textId="77777777"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w:t>
      </w:r>
      <w:r w:rsidRPr="0011033F">
        <w:rPr>
          <w:rFonts w:asciiTheme="minorHAnsi" w:hAnsiTheme="minorHAnsi" w:cs="ADLaM Display"/>
          <w:i/>
          <w:iCs/>
        </w:rPr>
        <w:lastRenderedPageBreak/>
        <w:t>pensamiento y la dignidad individual, asegurando que todos tengan el derecho de practicar su fe sin miedo a discriminación o persecución.</w:t>
      </w:r>
    </w:p>
    <w:p w14:paraId="494B9E3A" w14:textId="6F00B5AC" w:rsidR="00747FFD"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 xml:space="preserve">Por otro lado, </w:t>
      </w:r>
      <w:r w:rsidRPr="0011033F">
        <w:rPr>
          <w:rStyle w:val="Textoennegrita"/>
          <w:rFonts w:asciiTheme="minorHAnsi" w:eastAsiaTheme="majorEastAsia" w:hAnsiTheme="minorHAnsi" w:cs="ADLaM Display"/>
          <w:i/>
          <w:iCs/>
        </w:rPr>
        <w:t>la intolerancia religiosa</w:t>
      </w:r>
      <w:r w:rsidRPr="0011033F">
        <w:rPr>
          <w:rFonts w:asciiTheme="minorHAnsi" w:hAnsiTheme="minorHAnsi" w:cs="ADLaM Display"/>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636BF328" w14:textId="4D1A9909" w:rsidR="005820D4" w:rsidRPr="0011033F" w:rsidRDefault="00747FFD" w:rsidP="00747FFD">
      <w:pPr>
        <w:pStyle w:val="NormalWeb"/>
        <w:spacing w:line="360" w:lineRule="auto"/>
        <w:ind w:left="720"/>
        <w:jc w:val="both"/>
        <w:rPr>
          <w:rFonts w:asciiTheme="minorHAnsi" w:hAnsiTheme="minorHAnsi" w:cs="ADLaM Display"/>
          <w:i/>
          <w:iCs/>
        </w:rPr>
      </w:pPr>
      <w:r w:rsidRPr="0011033F">
        <w:rPr>
          <w:rFonts w:asciiTheme="minorHAnsi" w:hAnsiTheme="minorHAnsi" w:cs="ADLaM Display"/>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64E0F6C6" w14:textId="048B01B6" w:rsidR="00747FFD" w:rsidRPr="00747FFD" w:rsidRDefault="00747FFD" w:rsidP="00747FFD">
      <w:pPr>
        <w:pStyle w:val="NormalWeb"/>
        <w:numPr>
          <w:ilvl w:val="0"/>
          <w:numId w:val="2"/>
        </w:numPr>
        <w:spacing w:line="360" w:lineRule="auto"/>
        <w:jc w:val="both"/>
      </w:pPr>
      <w:r>
        <w:t>Explique con sus propias palabras qué es la tolerancia religiosa, y la intolerancia religiosa, además de señalar dos características de cada una de ellas.</w:t>
      </w:r>
    </w:p>
    <w:p w14:paraId="063FE4DD" w14:textId="49873A23" w:rsidR="005820D4" w:rsidRDefault="00747FFD"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Elabore una ilustración o dibujo en el cual se muestre gráficamente una sociedad tolerante frente a las distintas posturas religiosas.</w:t>
      </w:r>
    </w:p>
    <w:p w14:paraId="76604579" w14:textId="3628269E" w:rsidR="00747FFD" w:rsidRDefault="00747FFD" w:rsidP="00747FFD">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Presente el trabajo escrito en el cuaderno, y prepare la sustentación del mismo al docente.</w:t>
      </w:r>
    </w:p>
    <w:p w14:paraId="68156A07" w14:textId="77777777" w:rsidR="00747FFD" w:rsidRPr="00747FFD" w:rsidRDefault="00747FFD" w:rsidP="00747FFD">
      <w:pPr>
        <w:spacing w:line="360" w:lineRule="auto"/>
        <w:jc w:val="both"/>
        <w:rPr>
          <w:rFonts w:ascii="Times New Roman" w:hAnsi="Times New Roman" w:cs="Times New Roman"/>
        </w:rPr>
      </w:pPr>
    </w:p>
    <w:sectPr w:rsidR="00747FFD" w:rsidRPr="00747F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9888676">
    <w:abstractNumId w:val="0"/>
  </w:num>
  <w:num w:numId="2" w16cid:durableId="31460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D4"/>
    <w:rsid w:val="0000273E"/>
    <w:rsid w:val="0011033F"/>
    <w:rsid w:val="001843FD"/>
    <w:rsid w:val="00297B87"/>
    <w:rsid w:val="002A6B36"/>
    <w:rsid w:val="003C0BC4"/>
    <w:rsid w:val="003D6DF0"/>
    <w:rsid w:val="003F42D6"/>
    <w:rsid w:val="00417860"/>
    <w:rsid w:val="004712D3"/>
    <w:rsid w:val="004F74A3"/>
    <w:rsid w:val="005820D4"/>
    <w:rsid w:val="006A6ED4"/>
    <w:rsid w:val="00704EA9"/>
    <w:rsid w:val="00747FFD"/>
    <w:rsid w:val="007D1027"/>
    <w:rsid w:val="0091632A"/>
    <w:rsid w:val="009343CC"/>
    <w:rsid w:val="00B00DF3"/>
    <w:rsid w:val="00C46F0C"/>
    <w:rsid w:val="00C718B7"/>
    <w:rsid w:val="00D94257"/>
    <w:rsid w:val="00E636B7"/>
    <w:rsid w:val="00F06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3DC9"/>
  <w15:chartTrackingRefBased/>
  <w15:docId w15:val="{6C0DB1F9-4DE6-47EF-ADE8-4BBA2FAC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0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20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0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0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0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0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0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0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0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0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20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0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0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0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0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0D4"/>
    <w:rPr>
      <w:rFonts w:eastAsiaTheme="majorEastAsia" w:cstheme="majorBidi"/>
      <w:color w:val="272727" w:themeColor="text1" w:themeTint="D8"/>
    </w:rPr>
  </w:style>
  <w:style w:type="paragraph" w:styleId="Ttulo">
    <w:name w:val="Title"/>
    <w:basedOn w:val="Normal"/>
    <w:next w:val="Normal"/>
    <w:link w:val="TtuloCar"/>
    <w:uiPriority w:val="10"/>
    <w:qFormat/>
    <w:rsid w:val="00582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0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0D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0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0D4"/>
    <w:pPr>
      <w:spacing w:before="160"/>
      <w:jc w:val="center"/>
    </w:pPr>
    <w:rPr>
      <w:i/>
      <w:iCs/>
      <w:color w:val="404040" w:themeColor="text1" w:themeTint="BF"/>
    </w:rPr>
  </w:style>
  <w:style w:type="character" w:customStyle="1" w:styleId="CitaCar">
    <w:name w:val="Cita Car"/>
    <w:basedOn w:val="Fuentedeprrafopredeter"/>
    <w:link w:val="Cita"/>
    <w:uiPriority w:val="29"/>
    <w:rsid w:val="005820D4"/>
    <w:rPr>
      <w:i/>
      <w:iCs/>
      <w:color w:val="404040" w:themeColor="text1" w:themeTint="BF"/>
    </w:rPr>
  </w:style>
  <w:style w:type="paragraph" w:styleId="Prrafodelista">
    <w:name w:val="List Paragraph"/>
    <w:basedOn w:val="Normal"/>
    <w:uiPriority w:val="34"/>
    <w:qFormat/>
    <w:rsid w:val="005820D4"/>
    <w:pPr>
      <w:ind w:left="720"/>
      <w:contextualSpacing/>
    </w:pPr>
  </w:style>
  <w:style w:type="character" w:styleId="nfasisintenso">
    <w:name w:val="Intense Emphasis"/>
    <w:basedOn w:val="Fuentedeprrafopredeter"/>
    <w:uiPriority w:val="21"/>
    <w:qFormat/>
    <w:rsid w:val="005820D4"/>
    <w:rPr>
      <w:i/>
      <w:iCs/>
      <w:color w:val="0F4761" w:themeColor="accent1" w:themeShade="BF"/>
    </w:rPr>
  </w:style>
  <w:style w:type="paragraph" w:styleId="Citadestacada">
    <w:name w:val="Intense Quote"/>
    <w:basedOn w:val="Normal"/>
    <w:next w:val="Normal"/>
    <w:link w:val="CitadestacadaCar"/>
    <w:uiPriority w:val="30"/>
    <w:qFormat/>
    <w:rsid w:val="00582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0D4"/>
    <w:rPr>
      <w:i/>
      <w:iCs/>
      <w:color w:val="0F4761" w:themeColor="accent1" w:themeShade="BF"/>
    </w:rPr>
  </w:style>
  <w:style w:type="character" w:styleId="Referenciaintensa">
    <w:name w:val="Intense Reference"/>
    <w:basedOn w:val="Fuentedeprrafopredeter"/>
    <w:uiPriority w:val="32"/>
    <w:qFormat/>
    <w:rsid w:val="005820D4"/>
    <w:rPr>
      <w:b/>
      <w:bCs/>
      <w:smallCaps/>
      <w:color w:val="0F4761" w:themeColor="accent1" w:themeShade="BF"/>
      <w:spacing w:val="5"/>
    </w:rPr>
  </w:style>
  <w:style w:type="paragraph" w:styleId="NormalWeb">
    <w:name w:val="Normal (Web)"/>
    <w:basedOn w:val="Normal"/>
    <w:uiPriority w:val="99"/>
    <w:unhideWhenUsed/>
    <w:rsid w:val="00297B87"/>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297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82420">
      <w:bodyDiv w:val="1"/>
      <w:marLeft w:val="0"/>
      <w:marRight w:val="0"/>
      <w:marTop w:val="0"/>
      <w:marBottom w:val="0"/>
      <w:divBdr>
        <w:top w:val="none" w:sz="0" w:space="0" w:color="auto"/>
        <w:left w:val="none" w:sz="0" w:space="0" w:color="auto"/>
        <w:bottom w:val="none" w:sz="0" w:space="0" w:color="auto"/>
        <w:right w:val="none" w:sz="0" w:space="0" w:color="auto"/>
      </w:divBdr>
    </w:div>
    <w:div w:id="14787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Zuluaga Duque</dc:creator>
  <cp:keywords/>
  <dc:description/>
  <cp:lastModifiedBy>Mauricio Zuluaga Duque</cp:lastModifiedBy>
  <cp:revision>3</cp:revision>
  <dcterms:created xsi:type="dcterms:W3CDTF">2024-09-09T15:10:00Z</dcterms:created>
  <dcterms:modified xsi:type="dcterms:W3CDTF">2024-09-09T15:10:00Z</dcterms:modified>
</cp:coreProperties>
</file>