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82E4B" w14:textId="77777777" w:rsidR="00C165F2" w:rsidRDefault="00C165F2">
      <w:pPr>
        <w:widowControl w:val="0"/>
        <w:pBdr>
          <w:top w:val="nil"/>
          <w:left w:val="nil"/>
          <w:bottom w:val="nil"/>
          <w:right w:val="nil"/>
          <w:between w:val="nil"/>
        </w:pBdr>
        <w:spacing w:after="0"/>
      </w:pPr>
    </w:p>
    <w:p w14:paraId="0E94C00D" w14:textId="77777777" w:rsidR="00C165F2"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 </w:t>
      </w:r>
    </w:p>
    <w:tbl>
      <w:tblPr>
        <w:tblStyle w:val="a4"/>
        <w:tblW w:w="241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855"/>
      </w:tblGrid>
      <w:tr w:rsidR="00C165F2" w14:paraId="3291E9D3" w14:textId="77777777">
        <w:trPr>
          <w:trHeight w:val="292"/>
          <w:jc w:val="center"/>
        </w:trPr>
        <w:tc>
          <w:tcPr>
            <w:tcW w:w="1555" w:type="dxa"/>
          </w:tcPr>
          <w:p w14:paraId="7B986D2A" w14:textId="77777777" w:rsidR="00C165F2" w:rsidRDefault="00000000">
            <w:pPr>
              <w:jc w:val="center"/>
              <w:rPr>
                <w:rFonts w:ascii="Open Sans" w:eastAsia="Open Sans" w:hAnsi="Open Sans" w:cs="Open Sans"/>
                <w:b/>
                <w:sz w:val="24"/>
                <w:szCs w:val="24"/>
              </w:rPr>
            </w:pPr>
            <w:r>
              <w:rPr>
                <w:rFonts w:ascii="Open Sans" w:eastAsia="Open Sans" w:hAnsi="Open Sans" w:cs="Open Sans"/>
                <w:b/>
                <w:sz w:val="24"/>
                <w:szCs w:val="24"/>
              </w:rPr>
              <w:t>TALLER No</w:t>
            </w:r>
          </w:p>
        </w:tc>
        <w:tc>
          <w:tcPr>
            <w:tcW w:w="855" w:type="dxa"/>
            <w:tcBorders>
              <w:bottom w:val="single" w:sz="4" w:space="0" w:color="000000"/>
            </w:tcBorders>
          </w:tcPr>
          <w:p w14:paraId="21A0D82D" w14:textId="77777777" w:rsidR="00C165F2" w:rsidRDefault="00C165F2">
            <w:pPr>
              <w:rPr>
                <w:rFonts w:ascii="Open Sans" w:eastAsia="Open Sans" w:hAnsi="Open Sans" w:cs="Open Sans"/>
                <w:b/>
                <w:sz w:val="24"/>
                <w:szCs w:val="24"/>
              </w:rPr>
            </w:pPr>
          </w:p>
        </w:tc>
      </w:tr>
    </w:tbl>
    <w:p w14:paraId="22C41554" w14:textId="77777777" w:rsidR="00C165F2" w:rsidRDefault="00C165F2">
      <w:pPr>
        <w:jc w:val="center"/>
        <w:rPr>
          <w:rFonts w:ascii="Open Sans" w:eastAsia="Open Sans" w:hAnsi="Open Sans" w:cs="Open Sans"/>
          <w:sz w:val="24"/>
          <w:szCs w:val="24"/>
        </w:rPr>
      </w:pPr>
    </w:p>
    <w:tbl>
      <w:tblPr>
        <w:tblStyle w:val="a5"/>
        <w:tblW w:w="1048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35"/>
        <w:gridCol w:w="7648"/>
      </w:tblGrid>
      <w:tr w:rsidR="00C165F2" w14:paraId="0A6818F7" w14:textId="77777777">
        <w:trPr>
          <w:trHeight w:val="340"/>
          <w:jc w:val="center"/>
        </w:trPr>
        <w:tc>
          <w:tcPr>
            <w:tcW w:w="2835" w:type="dxa"/>
          </w:tcPr>
          <w:p w14:paraId="5772EA8A" w14:textId="77777777" w:rsidR="00C165F2" w:rsidRDefault="00000000">
            <w:pPr>
              <w:jc w:val="both"/>
              <w:rPr>
                <w:rFonts w:ascii="Open Sans" w:eastAsia="Open Sans" w:hAnsi="Open Sans" w:cs="Open Sans"/>
                <w:b/>
                <w:sz w:val="24"/>
                <w:szCs w:val="24"/>
              </w:rPr>
            </w:pPr>
            <w:r>
              <w:rPr>
                <w:rFonts w:ascii="Open Sans" w:eastAsia="Open Sans" w:hAnsi="Open Sans" w:cs="Open Sans"/>
                <w:b/>
                <w:sz w:val="24"/>
                <w:szCs w:val="24"/>
              </w:rPr>
              <w:t>NOMBRE DEL TALLER:</w:t>
            </w:r>
          </w:p>
        </w:tc>
        <w:tc>
          <w:tcPr>
            <w:tcW w:w="7648" w:type="dxa"/>
            <w:tcBorders>
              <w:bottom w:val="single" w:sz="4" w:space="0" w:color="000000"/>
            </w:tcBorders>
          </w:tcPr>
          <w:p w14:paraId="6E9CA4B8" w14:textId="20C75715" w:rsidR="00C165F2" w:rsidRDefault="00000000">
            <w:pPr>
              <w:tabs>
                <w:tab w:val="left" w:pos="4215"/>
              </w:tabs>
              <w:jc w:val="both"/>
              <w:rPr>
                <w:rFonts w:ascii="Open Sans" w:eastAsia="Open Sans" w:hAnsi="Open Sans" w:cs="Open Sans"/>
                <w:b/>
                <w:sz w:val="24"/>
                <w:szCs w:val="24"/>
              </w:rPr>
            </w:pPr>
            <w:r>
              <w:rPr>
                <w:rFonts w:ascii="Open Sans" w:eastAsia="Open Sans" w:hAnsi="Open Sans" w:cs="Open Sans"/>
                <w:b/>
                <w:sz w:val="24"/>
                <w:szCs w:val="24"/>
              </w:rPr>
              <w:t xml:space="preserve">  </w:t>
            </w:r>
            <w:r w:rsidR="00D85FCA">
              <w:rPr>
                <w:rFonts w:ascii="Open Sans" w:eastAsia="Open Sans" w:hAnsi="Open Sans" w:cs="Open Sans"/>
                <w:b/>
                <w:sz w:val="24"/>
                <w:szCs w:val="24"/>
              </w:rPr>
              <w:t>Nomenclatura Química</w:t>
            </w:r>
          </w:p>
        </w:tc>
      </w:tr>
    </w:tbl>
    <w:p w14:paraId="5692616B" w14:textId="77777777" w:rsidR="00C165F2" w:rsidRDefault="00C165F2">
      <w:pPr>
        <w:jc w:val="both"/>
        <w:rPr>
          <w:rFonts w:ascii="Open Sans" w:eastAsia="Open Sans" w:hAnsi="Open Sans" w:cs="Open Sans"/>
          <w:b/>
          <w:sz w:val="24"/>
          <w:szCs w:val="24"/>
        </w:rPr>
      </w:pPr>
    </w:p>
    <w:tbl>
      <w:tblPr>
        <w:tblStyle w:val="a6"/>
        <w:tblW w:w="1043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903"/>
        <w:gridCol w:w="8527"/>
      </w:tblGrid>
      <w:tr w:rsidR="00C165F2" w14:paraId="33C02A54" w14:textId="77777777">
        <w:trPr>
          <w:trHeight w:val="296"/>
          <w:jc w:val="center"/>
        </w:trPr>
        <w:tc>
          <w:tcPr>
            <w:tcW w:w="1903" w:type="dxa"/>
          </w:tcPr>
          <w:p w14:paraId="48B02DB9" w14:textId="77777777" w:rsidR="00C165F2" w:rsidRDefault="00000000">
            <w:pPr>
              <w:numPr>
                <w:ilvl w:val="0"/>
                <w:numId w:val="1"/>
              </w:numPr>
              <w:pBdr>
                <w:top w:val="nil"/>
                <w:left w:val="nil"/>
                <w:bottom w:val="nil"/>
                <w:right w:val="nil"/>
                <w:between w:val="nil"/>
              </w:pBdr>
              <w:jc w:val="both"/>
              <w:rPr>
                <w:rFonts w:ascii="Open Sans" w:eastAsia="Open Sans" w:hAnsi="Open Sans" w:cs="Open Sans"/>
                <w:b/>
                <w:color w:val="000000"/>
                <w:sz w:val="24"/>
                <w:szCs w:val="24"/>
              </w:rPr>
            </w:pPr>
            <w:r>
              <w:rPr>
                <w:rFonts w:ascii="Open Sans" w:eastAsia="Open Sans" w:hAnsi="Open Sans" w:cs="Open Sans"/>
                <w:b/>
                <w:sz w:val="24"/>
                <w:szCs w:val="24"/>
              </w:rPr>
              <w:t>ÁREA</w:t>
            </w:r>
            <w:r>
              <w:rPr>
                <w:rFonts w:ascii="Open Sans" w:eastAsia="Open Sans" w:hAnsi="Open Sans" w:cs="Open Sans"/>
                <w:b/>
                <w:color w:val="000000"/>
                <w:sz w:val="24"/>
                <w:szCs w:val="24"/>
              </w:rPr>
              <w:t xml:space="preserve">: </w:t>
            </w:r>
          </w:p>
        </w:tc>
        <w:tc>
          <w:tcPr>
            <w:tcW w:w="8527" w:type="dxa"/>
            <w:tcBorders>
              <w:bottom w:val="single" w:sz="4" w:space="0" w:color="000000"/>
            </w:tcBorders>
          </w:tcPr>
          <w:p w14:paraId="29D6E29B" w14:textId="296D4D5A" w:rsidR="00C165F2" w:rsidRDefault="00107D79">
            <w:pPr>
              <w:pBdr>
                <w:top w:val="nil"/>
                <w:left w:val="nil"/>
                <w:bottom w:val="nil"/>
                <w:right w:val="nil"/>
                <w:between w:val="nil"/>
              </w:pBdr>
              <w:jc w:val="both"/>
              <w:rPr>
                <w:rFonts w:ascii="Open Sans" w:eastAsia="Open Sans" w:hAnsi="Open Sans" w:cs="Open Sans"/>
                <w:b/>
                <w:sz w:val="24"/>
                <w:szCs w:val="24"/>
              </w:rPr>
            </w:pPr>
            <w:r>
              <w:rPr>
                <w:rFonts w:ascii="Open Sans" w:eastAsia="Open Sans" w:hAnsi="Open Sans" w:cs="Open Sans"/>
                <w:b/>
                <w:sz w:val="24"/>
                <w:szCs w:val="24"/>
              </w:rPr>
              <w:t>Química</w:t>
            </w:r>
          </w:p>
        </w:tc>
      </w:tr>
      <w:tr w:rsidR="00C165F2" w14:paraId="2619D827" w14:textId="77777777">
        <w:trPr>
          <w:jc w:val="center"/>
        </w:trPr>
        <w:tc>
          <w:tcPr>
            <w:tcW w:w="1903" w:type="dxa"/>
          </w:tcPr>
          <w:p w14:paraId="6E24A012" w14:textId="77777777" w:rsidR="00C165F2" w:rsidRDefault="00000000">
            <w:pPr>
              <w:numPr>
                <w:ilvl w:val="0"/>
                <w:numId w:val="1"/>
              </w:numPr>
              <w:pBdr>
                <w:top w:val="nil"/>
                <w:left w:val="nil"/>
                <w:bottom w:val="nil"/>
                <w:right w:val="nil"/>
                <w:between w:val="nil"/>
              </w:pBdr>
              <w:jc w:val="both"/>
              <w:rPr>
                <w:rFonts w:ascii="Open Sans" w:eastAsia="Open Sans" w:hAnsi="Open Sans" w:cs="Open Sans"/>
                <w:color w:val="000000"/>
                <w:sz w:val="24"/>
                <w:szCs w:val="24"/>
              </w:rPr>
            </w:pPr>
            <w:r>
              <w:rPr>
                <w:rFonts w:ascii="Open Sans" w:eastAsia="Open Sans" w:hAnsi="Open Sans" w:cs="Open Sans"/>
                <w:b/>
                <w:color w:val="000000"/>
                <w:sz w:val="24"/>
                <w:szCs w:val="24"/>
              </w:rPr>
              <w:t>DOCENTE:</w:t>
            </w:r>
            <w:r>
              <w:rPr>
                <w:rFonts w:ascii="Open Sans" w:eastAsia="Open Sans" w:hAnsi="Open Sans" w:cs="Open Sans"/>
                <w:color w:val="000000"/>
                <w:sz w:val="24"/>
                <w:szCs w:val="24"/>
              </w:rPr>
              <w:t xml:space="preserve"> </w:t>
            </w:r>
          </w:p>
        </w:tc>
        <w:tc>
          <w:tcPr>
            <w:tcW w:w="8527" w:type="dxa"/>
            <w:tcBorders>
              <w:top w:val="single" w:sz="4" w:space="0" w:color="000000"/>
              <w:bottom w:val="single" w:sz="4" w:space="0" w:color="000000"/>
            </w:tcBorders>
          </w:tcPr>
          <w:p w14:paraId="0E1DBE4A" w14:textId="4DCA3BB4" w:rsidR="00C165F2" w:rsidRDefault="003B72E0">
            <w:pPr>
              <w:pBdr>
                <w:top w:val="nil"/>
                <w:left w:val="nil"/>
                <w:bottom w:val="nil"/>
                <w:right w:val="nil"/>
                <w:between w:val="nil"/>
              </w:pBdr>
              <w:jc w:val="both"/>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Edison Arias </w:t>
            </w:r>
          </w:p>
        </w:tc>
      </w:tr>
      <w:tr w:rsidR="00C165F2" w14:paraId="224AC27D" w14:textId="77777777">
        <w:trPr>
          <w:jc w:val="center"/>
        </w:trPr>
        <w:tc>
          <w:tcPr>
            <w:tcW w:w="1903" w:type="dxa"/>
          </w:tcPr>
          <w:p w14:paraId="48861DA5" w14:textId="77777777" w:rsidR="00C165F2" w:rsidRDefault="00000000">
            <w:pPr>
              <w:numPr>
                <w:ilvl w:val="0"/>
                <w:numId w:val="1"/>
              </w:numPr>
              <w:pBdr>
                <w:top w:val="nil"/>
                <w:left w:val="nil"/>
                <w:bottom w:val="nil"/>
                <w:right w:val="nil"/>
                <w:between w:val="nil"/>
              </w:pBdr>
              <w:jc w:val="both"/>
              <w:rPr>
                <w:rFonts w:ascii="Open Sans" w:eastAsia="Open Sans" w:hAnsi="Open Sans" w:cs="Open Sans"/>
                <w:color w:val="000000"/>
                <w:sz w:val="24"/>
                <w:szCs w:val="24"/>
              </w:rPr>
            </w:pPr>
            <w:r>
              <w:rPr>
                <w:rFonts w:ascii="Open Sans" w:eastAsia="Open Sans" w:hAnsi="Open Sans" w:cs="Open Sans"/>
                <w:b/>
                <w:color w:val="000000"/>
                <w:sz w:val="24"/>
                <w:szCs w:val="24"/>
              </w:rPr>
              <w:t>GRUPO:</w:t>
            </w:r>
            <w:r>
              <w:rPr>
                <w:rFonts w:ascii="Open Sans" w:eastAsia="Open Sans" w:hAnsi="Open Sans" w:cs="Open Sans"/>
                <w:color w:val="000000"/>
                <w:sz w:val="24"/>
                <w:szCs w:val="24"/>
              </w:rPr>
              <w:t xml:space="preserve"> </w:t>
            </w:r>
          </w:p>
        </w:tc>
        <w:tc>
          <w:tcPr>
            <w:tcW w:w="8527" w:type="dxa"/>
            <w:tcBorders>
              <w:top w:val="single" w:sz="4" w:space="0" w:color="000000"/>
              <w:bottom w:val="single" w:sz="4" w:space="0" w:color="000000"/>
            </w:tcBorders>
          </w:tcPr>
          <w:p w14:paraId="5C2C15BC" w14:textId="0F6E5360" w:rsidR="00C165F2" w:rsidRDefault="00107D79">
            <w:pPr>
              <w:pBdr>
                <w:top w:val="nil"/>
                <w:left w:val="nil"/>
                <w:bottom w:val="nil"/>
                <w:right w:val="nil"/>
                <w:between w:val="nil"/>
              </w:pBdr>
              <w:jc w:val="both"/>
              <w:rPr>
                <w:rFonts w:ascii="Open Sans" w:eastAsia="Open Sans" w:hAnsi="Open Sans" w:cs="Open Sans"/>
                <w:b/>
                <w:color w:val="000000"/>
                <w:sz w:val="24"/>
                <w:szCs w:val="24"/>
              </w:rPr>
            </w:pPr>
            <w:r>
              <w:rPr>
                <w:rFonts w:ascii="Open Sans" w:eastAsia="Open Sans" w:hAnsi="Open Sans" w:cs="Open Sans"/>
                <w:b/>
                <w:color w:val="000000"/>
                <w:sz w:val="24"/>
                <w:szCs w:val="24"/>
              </w:rPr>
              <w:t>10-A</w:t>
            </w:r>
          </w:p>
        </w:tc>
      </w:tr>
      <w:tr w:rsidR="00C165F2" w14:paraId="6DDD314A" w14:textId="77777777">
        <w:trPr>
          <w:jc w:val="center"/>
        </w:trPr>
        <w:tc>
          <w:tcPr>
            <w:tcW w:w="1903" w:type="dxa"/>
          </w:tcPr>
          <w:p w14:paraId="2913EC2F" w14:textId="77777777" w:rsidR="00C165F2" w:rsidRDefault="00000000">
            <w:pPr>
              <w:numPr>
                <w:ilvl w:val="0"/>
                <w:numId w:val="1"/>
              </w:numPr>
              <w:pBdr>
                <w:top w:val="nil"/>
                <w:left w:val="nil"/>
                <w:bottom w:val="nil"/>
                <w:right w:val="nil"/>
                <w:between w:val="nil"/>
              </w:pBdr>
              <w:jc w:val="both"/>
              <w:rPr>
                <w:rFonts w:ascii="Open Sans" w:eastAsia="Open Sans" w:hAnsi="Open Sans" w:cs="Open Sans"/>
                <w:color w:val="000000"/>
                <w:sz w:val="24"/>
                <w:szCs w:val="24"/>
              </w:rPr>
            </w:pPr>
            <w:r>
              <w:rPr>
                <w:rFonts w:ascii="Open Sans" w:eastAsia="Open Sans" w:hAnsi="Open Sans" w:cs="Open Sans"/>
                <w:b/>
                <w:color w:val="000000"/>
                <w:sz w:val="24"/>
                <w:szCs w:val="24"/>
              </w:rPr>
              <w:t>FECHA:</w:t>
            </w:r>
          </w:p>
        </w:tc>
        <w:tc>
          <w:tcPr>
            <w:tcW w:w="8527" w:type="dxa"/>
            <w:tcBorders>
              <w:top w:val="single" w:sz="4" w:space="0" w:color="000000"/>
              <w:bottom w:val="single" w:sz="4" w:space="0" w:color="000000"/>
            </w:tcBorders>
          </w:tcPr>
          <w:p w14:paraId="7C589871" w14:textId="6AE3A9E7" w:rsidR="00C165F2" w:rsidRDefault="00000000">
            <w:pPr>
              <w:pBdr>
                <w:top w:val="nil"/>
                <w:left w:val="nil"/>
                <w:right w:val="nil"/>
                <w:between w:val="nil"/>
              </w:pBdr>
              <w:jc w:val="both"/>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 </w:t>
            </w:r>
            <w:r w:rsidR="00D510D4">
              <w:rPr>
                <w:rFonts w:ascii="Open Sans" w:eastAsia="Open Sans" w:hAnsi="Open Sans" w:cs="Open Sans"/>
                <w:b/>
                <w:color w:val="000000"/>
                <w:sz w:val="24"/>
                <w:szCs w:val="24"/>
              </w:rPr>
              <w:t>Julio</w:t>
            </w:r>
            <w:r w:rsidR="00D85FCA">
              <w:rPr>
                <w:rFonts w:ascii="Open Sans" w:eastAsia="Open Sans" w:hAnsi="Open Sans" w:cs="Open Sans"/>
                <w:b/>
                <w:color w:val="000000"/>
                <w:sz w:val="24"/>
                <w:szCs w:val="24"/>
              </w:rPr>
              <w:t>-Agosto</w:t>
            </w:r>
          </w:p>
        </w:tc>
      </w:tr>
    </w:tbl>
    <w:p w14:paraId="59B8E907" w14:textId="24E75E21" w:rsidR="00C165F2" w:rsidRDefault="00C165F2">
      <w:pPr>
        <w:pBdr>
          <w:top w:val="nil"/>
          <w:left w:val="nil"/>
          <w:bottom w:val="nil"/>
          <w:right w:val="nil"/>
          <w:between w:val="nil"/>
        </w:pBdr>
        <w:ind w:left="360"/>
        <w:jc w:val="center"/>
        <w:rPr>
          <w:rFonts w:ascii="Open Sans" w:eastAsia="Open Sans" w:hAnsi="Open Sans" w:cs="Open Sans"/>
          <w:b/>
          <w:color w:val="000000"/>
          <w:sz w:val="24"/>
          <w:szCs w:val="24"/>
        </w:rPr>
      </w:pPr>
    </w:p>
    <w:tbl>
      <w:tblPr>
        <w:tblStyle w:val="a7"/>
        <w:tblW w:w="1079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91"/>
      </w:tblGrid>
      <w:tr w:rsidR="00C165F2" w14:paraId="50F80CCD" w14:textId="77777777">
        <w:trPr>
          <w:trHeight w:val="262"/>
        </w:trPr>
        <w:tc>
          <w:tcPr>
            <w:tcW w:w="10791" w:type="dxa"/>
            <w:shd w:val="clear" w:color="auto" w:fill="E7E6E6"/>
          </w:tcPr>
          <w:p w14:paraId="25D0A935" w14:textId="77777777" w:rsidR="00C165F2" w:rsidRDefault="00000000">
            <w:pPr>
              <w:pBdr>
                <w:top w:val="nil"/>
                <w:left w:val="nil"/>
                <w:bottom w:val="nil"/>
                <w:right w:val="nil"/>
                <w:between w:val="nil"/>
              </w:pBdr>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FASE DE PLANEACIÓN O PREPARACIÓN </w:t>
            </w:r>
          </w:p>
        </w:tc>
      </w:tr>
      <w:tr w:rsidR="00C165F2" w14:paraId="1A8F3538" w14:textId="77777777">
        <w:trPr>
          <w:trHeight w:val="574"/>
        </w:trPr>
        <w:tc>
          <w:tcPr>
            <w:tcW w:w="10791" w:type="dxa"/>
          </w:tcPr>
          <w:p w14:paraId="481C9070" w14:textId="77777777" w:rsidR="00C165F2" w:rsidRDefault="00000000">
            <w:pPr>
              <w:jc w:val="both"/>
              <w:rPr>
                <w:rFonts w:ascii="Open Sans" w:eastAsia="Open Sans" w:hAnsi="Open Sans" w:cs="Open Sans"/>
                <w:b/>
                <w:sz w:val="24"/>
                <w:szCs w:val="24"/>
              </w:rPr>
            </w:pPr>
            <w:r>
              <w:rPr>
                <w:rFonts w:ascii="Open Sans" w:eastAsia="Open Sans" w:hAnsi="Open Sans" w:cs="Open Sans"/>
                <w:b/>
                <w:sz w:val="24"/>
                <w:szCs w:val="24"/>
              </w:rPr>
              <w:t xml:space="preserve">COMPETENCIA: </w:t>
            </w:r>
          </w:p>
          <w:p w14:paraId="570FF74D" w14:textId="622D7563" w:rsidR="00A76422" w:rsidRDefault="00552824" w:rsidP="00BF0452">
            <w:pPr>
              <w:jc w:val="both"/>
              <w:rPr>
                <w:rFonts w:ascii="Open Sans" w:eastAsia="Open Sans" w:hAnsi="Open Sans" w:cs="Open Sans"/>
                <w:b/>
                <w:sz w:val="24"/>
                <w:szCs w:val="24"/>
              </w:rPr>
            </w:pPr>
            <w:r>
              <w:rPr>
                <w:color w:val="000000"/>
              </w:rPr>
              <w:t>Comprende las relaciones entre las propiedades y estructura de la materia con la formación de iones y moléculas</w:t>
            </w:r>
          </w:p>
        </w:tc>
      </w:tr>
      <w:tr w:rsidR="00C165F2" w14:paraId="3360FB7F" w14:textId="77777777">
        <w:trPr>
          <w:trHeight w:val="574"/>
        </w:trPr>
        <w:tc>
          <w:tcPr>
            <w:tcW w:w="10791" w:type="dxa"/>
          </w:tcPr>
          <w:p w14:paraId="6C912A93" w14:textId="77777777" w:rsidR="00B32E17" w:rsidRDefault="00000000">
            <w:pPr>
              <w:jc w:val="both"/>
              <w:rPr>
                <w:rFonts w:ascii="Open Sans" w:eastAsia="Open Sans" w:hAnsi="Open Sans" w:cs="Open Sans"/>
                <w:b/>
                <w:sz w:val="24"/>
                <w:szCs w:val="24"/>
              </w:rPr>
            </w:pPr>
            <w:r>
              <w:rPr>
                <w:rFonts w:ascii="Open Sans" w:eastAsia="Open Sans" w:hAnsi="Open Sans" w:cs="Open Sans"/>
                <w:b/>
                <w:sz w:val="24"/>
                <w:szCs w:val="24"/>
              </w:rPr>
              <w:t>EVIDENCIA DE APRENDIZAJE:</w:t>
            </w:r>
          </w:p>
          <w:p w14:paraId="02F95C92" w14:textId="3E21B733" w:rsidR="002D6F55" w:rsidRDefault="00053198">
            <w:pPr>
              <w:jc w:val="both"/>
              <w:rPr>
                <w:rFonts w:ascii="Open Sans" w:eastAsia="Open Sans" w:hAnsi="Open Sans" w:cs="Open Sans"/>
                <w:b/>
                <w:sz w:val="24"/>
                <w:szCs w:val="24"/>
              </w:rPr>
            </w:pPr>
            <w:r w:rsidRPr="00053198">
              <w:t xml:space="preserve"> Aplicar correctamente las reglas de la IUPAC para la nomenclatura de compuestos inorgánicos.</w:t>
            </w:r>
            <w:r>
              <w:t xml:space="preserve"> </w:t>
            </w:r>
            <w:r w:rsidRPr="00053198">
              <w:t>Nombrar correctamente óxidos, hidruros, ácidos, sales y bases.</w:t>
            </w:r>
            <w:r>
              <w:t xml:space="preserve"> </w:t>
            </w:r>
            <w:r w:rsidRPr="00053198">
              <w:t>Identificar y nombrar aniones y cationes.</w:t>
            </w:r>
            <w:r>
              <w:t xml:space="preserve"> </w:t>
            </w:r>
            <w:r w:rsidRPr="00053198">
              <w:t>Escribir correctamente la fórmula química a partir del nombre del compuesto y viceversa.</w:t>
            </w:r>
          </w:p>
        </w:tc>
      </w:tr>
      <w:tr w:rsidR="00C165F2" w14:paraId="646DC8D7" w14:textId="77777777">
        <w:trPr>
          <w:trHeight w:val="256"/>
        </w:trPr>
        <w:tc>
          <w:tcPr>
            <w:tcW w:w="10791" w:type="dxa"/>
            <w:shd w:val="clear" w:color="auto" w:fill="E7E6E6"/>
          </w:tcPr>
          <w:p w14:paraId="2A9D024B" w14:textId="77777777" w:rsidR="00C165F2" w:rsidRDefault="00000000">
            <w:pPr>
              <w:jc w:val="center"/>
              <w:rPr>
                <w:rFonts w:ascii="Open Sans" w:eastAsia="Open Sans" w:hAnsi="Open Sans" w:cs="Open Sans"/>
                <w:b/>
                <w:sz w:val="24"/>
                <w:szCs w:val="24"/>
              </w:rPr>
            </w:pPr>
            <w:r>
              <w:rPr>
                <w:rFonts w:ascii="Open Sans" w:eastAsia="Open Sans" w:hAnsi="Open Sans" w:cs="Open Sans"/>
                <w:b/>
                <w:sz w:val="24"/>
                <w:szCs w:val="24"/>
              </w:rPr>
              <w:t>FASE DE EJECUCIÓN O DESARROLLO</w:t>
            </w:r>
          </w:p>
        </w:tc>
      </w:tr>
      <w:tr w:rsidR="00C165F2" w14:paraId="4E93752C" w14:textId="77777777">
        <w:trPr>
          <w:trHeight w:val="574"/>
        </w:trPr>
        <w:tc>
          <w:tcPr>
            <w:tcW w:w="10791" w:type="dxa"/>
          </w:tcPr>
          <w:p w14:paraId="26925849" w14:textId="77777777" w:rsidR="00C165F2" w:rsidRDefault="00000000">
            <w:pPr>
              <w:jc w:val="both"/>
              <w:rPr>
                <w:rFonts w:ascii="Open Sans" w:eastAsia="Open Sans" w:hAnsi="Open Sans" w:cs="Open Sans"/>
                <w:sz w:val="24"/>
                <w:szCs w:val="24"/>
              </w:rPr>
            </w:pPr>
            <w:r>
              <w:rPr>
                <w:rFonts w:ascii="Open Sans" w:eastAsia="Open Sans" w:hAnsi="Open Sans" w:cs="Open Sans"/>
                <w:b/>
                <w:sz w:val="24"/>
                <w:szCs w:val="24"/>
              </w:rPr>
              <w:t xml:space="preserve">INSTRUCCIONES: </w:t>
            </w:r>
            <w:r>
              <w:rPr>
                <w:rFonts w:ascii="Open Sans" w:eastAsia="Open Sans" w:hAnsi="Open Sans" w:cs="Open Sans"/>
                <w:sz w:val="24"/>
                <w:szCs w:val="24"/>
              </w:rPr>
              <w:t xml:space="preserve"> </w:t>
            </w:r>
          </w:p>
          <w:p w14:paraId="62BED8E3" w14:textId="5751A4D6" w:rsidR="003F585C" w:rsidRDefault="003F585C">
            <w:pPr>
              <w:jc w:val="both"/>
              <w:rPr>
                <w:rFonts w:ascii="Open Sans" w:eastAsia="Open Sans" w:hAnsi="Open Sans" w:cs="Open Sans"/>
                <w:b/>
                <w:sz w:val="24"/>
                <w:szCs w:val="24"/>
              </w:rPr>
            </w:pPr>
            <w:r w:rsidRPr="00F274A2">
              <w:rPr>
                <w:rFonts w:asciiTheme="minorHAnsi" w:eastAsia="Open Sans" w:hAnsiTheme="minorHAnsi" w:cstheme="minorHAnsi"/>
                <w:bCs/>
              </w:rPr>
              <w:t>Hacer lectura crítica, escribir conceptos fundamentales, resolver los ejemplos y luego las actividades de aprendizaje.</w:t>
            </w:r>
          </w:p>
        </w:tc>
      </w:tr>
      <w:tr w:rsidR="00C165F2" w14:paraId="1395EEAB" w14:textId="77777777">
        <w:trPr>
          <w:trHeight w:val="574"/>
        </w:trPr>
        <w:tc>
          <w:tcPr>
            <w:tcW w:w="10791" w:type="dxa"/>
          </w:tcPr>
          <w:p w14:paraId="0A030ABB" w14:textId="26F11B73" w:rsidR="00C165F2" w:rsidRDefault="00000000" w:rsidP="00B11116">
            <w:pPr>
              <w:rPr>
                <w:rFonts w:ascii="Open Sans" w:eastAsia="Open Sans" w:hAnsi="Open Sans" w:cs="Open Sans"/>
                <w:b/>
                <w:sz w:val="24"/>
                <w:szCs w:val="24"/>
              </w:rPr>
            </w:pPr>
            <w:r>
              <w:rPr>
                <w:rFonts w:ascii="Open Sans" w:eastAsia="Open Sans" w:hAnsi="Open Sans" w:cs="Open Sans"/>
                <w:b/>
                <w:sz w:val="24"/>
                <w:szCs w:val="24"/>
              </w:rPr>
              <w:t xml:space="preserve">TEORÍA:   </w:t>
            </w:r>
            <w:r w:rsidR="00B11116">
              <w:rPr>
                <w:rFonts w:ascii="Open Sans" w:eastAsia="Open Sans" w:hAnsi="Open Sans" w:cs="Open Sans"/>
                <w:b/>
                <w:sz w:val="24"/>
                <w:szCs w:val="24"/>
              </w:rPr>
              <w:t xml:space="preserve">                            </w:t>
            </w:r>
            <w:r w:rsidR="00127F00" w:rsidRPr="00127F00">
              <w:rPr>
                <w:rFonts w:ascii="Open Sans" w:eastAsia="Open Sans" w:hAnsi="Open Sans" w:cs="Open Sans"/>
                <w:b/>
                <w:sz w:val="24"/>
                <w:szCs w:val="24"/>
              </w:rPr>
              <w:t xml:space="preserve">Nomenclatura </w:t>
            </w:r>
            <w:r w:rsidR="00127F00">
              <w:rPr>
                <w:rFonts w:ascii="Open Sans" w:eastAsia="Open Sans" w:hAnsi="Open Sans" w:cs="Open Sans"/>
                <w:b/>
                <w:sz w:val="24"/>
                <w:szCs w:val="24"/>
              </w:rPr>
              <w:t>Q</w:t>
            </w:r>
            <w:r w:rsidR="00127F00" w:rsidRPr="00127F00">
              <w:rPr>
                <w:rFonts w:ascii="Open Sans" w:eastAsia="Open Sans" w:hAnsi="Open Sans" w:cs="Open Sans"/>
                <w:b/>
                <w:sz w:val="24"/>
                <w:szCs w:val="24"/>
              </w:rPr>
              <w:t>uímica</w:t>
            </w:r>
          </w:p>
          <w:p w14:paraId="25E09631" w14:textId="77777777" w:rsidR="00812CC7" w:rsidRDefault="00812CC7" w:rsidP="00B11116">
            <w:pPr>
              <w:rPr>
                <w:rFonts w:ascii="Open Sans" w:eastAsia="Open Sans" w:hAnsi="Open Sans" w:cs="Open Sans"/>
                <w:b/>
                <w:sz w:val="24"/>
                <w:szCs w:val="24"/>
              </w:rPr>
            </w:pPr>
          </w:p>
          <w:p w14:paraId="0E730DE7" w14:textId="29D7B698" w:rsidR="002F7C31" w:rsidRDefault="002F7C31" w:rsidP="002F7C31">
            <w:pPr>
              <w:jc w:val="both"/>
            </w:pPr>
            <w:r>
              <w:t xml:space="preserve">Las </w:t>
            </w:r>
            <w:r w:rsidRPr="002F7C31">
              <w:rPr>
                <w:b/>
                <w:bCs/>
              </w:rPr>
              <w:t>fórmulas</w:t>
            </w:r>
            <w:r>
              <w:t xml:space="preserve"> indican la composición molecular de las sustancias, mediante la yuxtaposición de los símbolos de los elementos constituyentes. Para indicar el número de átomos presentes de cada elemento integrante de la molécula, se escribe tal cantidad como un subíndice al lado del correspondiente elemento. Por ejemplo, la fórmula del agua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 indica que está constituida por dos átomos de hidrógeno y uno de oxígeno</w:t>
            </w:r>
            <w:r w:rsidR="00880608">
              <w:t>.</w:t>
            </w:r>
          </w:p>
          <w:p w14:paraId="5D57A928" w14:textId="77777777" w:rsidR="00606A03" w:rsidRDefault="00606A03" w:rsidP="002F7C31">
            <w:pPr>
              <w:jc w:val="both"/>
            </w:pPr>
          </w:p>
          <w:p w14:paraId="583FB8CA" w14:textId="3520F5FE" w:rsidR="00606A03" w:rsidRDefault="00606A03" w:rsidP="002F7C31">
            <w:pPr>
              <w:jc w:val="both"/>
            </w:pPr>
            <w:r>
              <w:t>Las fórmulas químicas se clasifican en: fórmula empírica, fórmula estructural, fórmula electrónica y fórmula molecular.</w:t>
            </w:r>
          </w:p>
          <w:p w14:paraId="600D76BA" w14:textId="77777777" w:rsidR="003C302C" w:rsidRDefault="003C302C" w:rsidP="002F7C31">
            <w:pPr>
              <w:jc w:val="both"/>
            </w:pPr>
          </w:p>
          <w:p w14:paraId="6B662DC9" w14:textId="4DA62301" w:rsidR="003C302C" w:rsidRDefault="003C302C" w:rsidP="002F7C31">
            <w:pPr>
              <w:jc w:val="both"/>
            </w:pPr>
            <w:r w:rsidRPr="003C302C">
              <w:rPr>
                <w:b/>
                <w:bCs/>
              </w:rPr>
              <w:t>La fórmula empírica</w:t>
            </w:r>
            <w:r>
              <w:t xml:space="preserve"> llamada también fórmula </w:t>
            </w:r>
            <w:r w:rsidRPr="003C302C">
              <w:rPr>
                <w:b/>
                <w:bCs/>
              </w:rPr>
              <w:t>mínima o condensada</w:t>
            </w:r>
            <w:r>
              <w:t xml:space="preserve">, indica la relación proporcional entre el número de átomos de cada elemento presentes en la molécula, sin que esta relación señale exactamente la cantidad de átomos. Esta fórmula se puede determinar a partir del porcentaje en peso correspondiente a cada elemento. Por ejemplo,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 xml:space="preserve"> corresponde a la fórmula empírica o mínima de la glucosa, pero su fórmula molecular es</w:t>
            </w:r>
            <w:r w:rsidR="005F34DA">
              <w:t xml:space="preserve">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m:t>
                  </m:r>
                </m:sub>
              </m:sSub>
            </m:oMath>
            <w:r>
              <w:t xml:space="preserve"> .</w:t>
            </w:r>
          </w:p>
          <w:p w14:paraId="7E124DC0" w14:textId="77777777" w:rsidR="00620503" w:rsidRDefault="00620503" w:rsidP="002F7C31">
            <w:pPr>
              <w:jc w:val="both"/>
            </w:pPr>
          </w:p>
          <w:p w14:paraId="1FC4DD87" w14:textId="34D65815" w:rsidR="00620503" w:rsidRDefault="00B11116" w:rsidP="002F7C31">
            <w:pPr>
              <w:jc w:val="both"/>
              <w:rPr>
                <w:rFonts w:ascii="Open Sans" w:eastAsia="Open Sans" w:hAnsi="Open Sans" w:cs="Open Sans"/>
                <w:b/>
                <w:sz w:val="24"/>
                <w:szCs w:val="24"/>
              </w:rPr>
            </w:pPr>
            <w:r w:rsidRPr="00B11116">
              <w:rPr>
                <w:rFonts w:ascii="Open Sans" w:eastAsia="Open Sans" w:hAnsi="Open Sans" w:cs="Open Sans"/>
                <w:noProof/>
              </w:rPr>
              <w:drawing>
                <wp:anchor distT="0" distB="0" distL="114300" distR="114300" simplePos="0" relativeHeight="251658240" behindDoc="0" locked="0" layoutInCell="1" allowOverlap="1" wp14:anchorId="31A57962" wp14:editId="4BDE93BB">
                  <wp:simplePos x="0" y="0"/>
                  <wp:positionH relativeFrom="column">
                    <wp:posOffset>1807845</wp:posOffset>
                  </wp:positionH>
                  <wp:positionV relativeFrom="paragraph">
                    <wp:posOffset>135890</wp:posOffset>
                  </wp:positionV>
                  <wp:extent cx="501650" cy="368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2122"/>
                          <a:stretch/>
                        </pic:blipFill>
                        <pic:spPr bwMode="auto">
                          <a:xfrm>
                            <a:off x="0" y="0"/>
                            <a:ext cx="501650" cy="368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0503" w:rsidRPr="00620503">
              <w:rPr>
                <w:b/>
                <w:bCs/>
              </w:rPr>
              <w:t>La fórmula estructural</w:t>
            </w:r>
            <w:r w:rsidR="00620503">
              <w:t xml:space="preserve"> indica la proporción de átomos y la posición o estructura de la molécula. Por ejemplo, la fórmula para la molécula de</w:t>
            </w:r>
            <w:r w:rsidR="001B244A">
              <w:t xml:space="preserve"> agua es</w:t>
            </w:r>
          </w:p>
          <w:p w14:paraId="40897BA8" w14:textId="77777777" w:rsidR="00C165F2" w:rsidRDefault="00C165F2">
            <w:pPr>
              <w:jc w:val="both"/>
              <w:rPr>
                <w:rFonts w:ascii="Open Sans" w:eastAsia="Open Sans" w:hAnsi="Open Sans" w:cs="Open Sans"/>
              </w:rPr>
            </w:pPr>
          </w:p>
          <w:p w14:paraId="29F9ECE5" w14:textId="505AECB5" w:rsidR="00B11116" w:rsidRDefault="00085381">
            <w:pPr>
              <w:jc w:val="both"/>
              <w:rPr>
                <w:rFonts w:ascii="Open Sans" w:eastAsia="Open Sans" w:hAnsi="Open Sans" w:cs="Open Sans"/>
              </w:rPr>
            </w:pPr>
            <w:r w:rsidRPr="00085381">
              <w:rPr>
                <w:noProof/>
              </w:rPr>
              <w:lastRenderedPageBreak/>
              <w:drawing>
                <wp:anchor distT="0" distB="0" distL="114300" distR="114300" simplePos="0" relativeHeight="251659264" behindDoc="0" locked="0" layoutInCell="1" allowOverlap="1" wp14:anchorId="1ED7EF6A" wp14:editId="75EE3B80">
                  <wp:simplePos x="0" y="0"/>
                  <wp:positionH relativeFrom="column">
                    <wp:posOffset>2525395</wp:posOffset>
                  </wp:positionH>
                  <wp:positionV relativeFrom="paragraph">
                    <wp:posOffset>170180</wp:posOffset>
                  </wp:positionV>
                  <wp:extent cx="596900" cy="311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6900" cy="311150"/>
                          </a:xfrm>
                          <a:prstGeom prst="rect">
                            <a:avLst/>
                          </a:prstGeom>
                        </pic:spPr>
                      </pic:pic>
                    </a:graphicData>
                  </a:graphic>
                </wp:anchor>
              </w:drawing>
            </w:r>
            <w:r w:rsidR="00467435" w:rsidRPr="00467435">
              <w:rPr>
                <w:b/>
                <w:bCs/>
              </w:rPr>
              <w:t>La fórmula electrónica</w:t>
            </w:r>
            <w:r w:rsidR="00467435">
              <w:t xml:space="preserve"> (Lewis) indica los electrones de cada átomo y la unión o enlace que se presenta. Por ejemplo, la fórmula electrónica del cloruro de sodio es</w:t>
            </w:r>
            <w:r>
              <w:t xml:space="preserve"> </w:t>
            </w:r>
          </w:p>
          <w:p w14:paraId="356C00CD" w14:textId="77777777" w:rsidR="00B11116" w:rsidRDefault="00B11116">
            <w:pPr>
              <w:jc w:val="both"/>
              <w:rPr>
                <w:rFonts w:ascii="Open Sans" w:eastAsia="Open Sans" w:hAnsi="Open Sans" w:cs="Open Sans"/>
              </w:rPr>
            </w:pPr>
          </w:p>
          <w:p w14:paraId="299B070A" w14:textId="77777777" w:rsidR="00085381" w:rsidRDefault="007721BE">
            <w:pPr>
              <w:jc w:val="both"/>
            </w:pPr>
            <w:r w:rsidRPr="007721BE">
              <w:rPr>
                <w:b/>
                <w:bCs/>
              </w:rPr>
              <w:t>La fórmula molecular</w:t>
            </w:r>
            <w:r>
              <w:t xml:space="preserve"> muestra con exactitud la relación entre los átomos que forman la molécula. Es múltiplo de la fórmula empírica, por lo tanto, se puede determinar conociendo el peso molecular del compuesto y el peso de la fórmula mínima.</w:t>
            </w:r>
          </w:p>
          <w:p w14:paraId="662D019F" w14:textId="77777777" w:rsidR="00053DCE" w:rsidRDefault="00053DCE">
            <w:pPr>
              <w:jc w:val="both"/>
            </w:pPr>
          </w:p>
          <w:p w14:paraId="281C16D0" w14:textId="5F4B27D6" w:rsidR="00053DCE" w:rsidRDefault="005C08F5">
            <w:pPr>
              <w:jc w:val="both"/>
            </w:pPr>
            <w:r w:rsidRPr="005C08F5">
              <w:rPr>
                <w:noProof/>
              </w:rPr>
              <w:drawing>
                <wp:anchor distT="0" distB="0" distL="114300" distR="114300" simplePos="0" relativeHeight="251660288" behindDoc="0" locked="0" layoutInCell="1" allowOverlap="1" wp14:anchorId="78B24B2D" wp14:editId="1E631F35">
                  <wp:simplePos x="0" y="0"/>
                  <wp:positionH relativeFrom="column">
                    <wp:posOffset>728345</wp:posOffset>
                  </wp:positionH>
                  <wp:positionV relativeFrom="paragraph">
                    <wp:posOffset>194945</wp:posOffset>
                  </wp:positionV>
                  <wp:extent cx="2997354" cy="36831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7354" cy="368319"/>
                          </a:xfrm>
                          <a:prstGeom prst="rect">
                            <a:avLst/>
                          </a:prstGeom>
                        </pic:spPr>
                      </pic:pic>
                    </a:graphicData>
                  </a:graphic>
                </wp:anchor>
              </w:drawing>
            </w:r>
            <w:r w:rsidR="00053DCE" w:rsidRPr="00B16EFE">
              <w:rPr>
                <w:b/>
                <w:bCs/>
              </w:rPr>
              <w:t>Por ejemplo</w:t>
            </w:r>
            <w:r w:rsidR="00053DCE">
              <w:t xml:space="preserve">, si el peso molecular de la glucosa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m:t>
                  </m:r>
                </m:sub>
              </m:sSub>
            </m:oMath>
            <w:r w:rsidR="00053DCE">
              <w:t xml:space="preserve"> es 180 g y el peso de la fórmula mínima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B16EFE">
              <w:t xml:space="preserve"> </w:t>
            </w:r>
            <w:r w:rsidR="00053DCE">
              <w:t>es de 30 g, entonces,</w:t>
            </w:r>
          </w:p>
          <w:p w14:paraId="2700D9A5" w14:textId="58235A47" w:rsidR="005C08F5" w:rsidRDefault="005C08F5">
            <w:pPr>
              <w:jc w:val="both"/>
            </w:pPr>
          </w:p>
          <w:p w14:paraId="3B412686" w14:textId="77777777" w:rsidR="0092509C" w:rsidRDefault="0092509C">
            <w:pPr>
              <w:jc w:val="both"/>
            </w:pPr>
          </w:p>
          <w:p w14:paraId="6A3AE298" w14:textId="15F0F39E" w:rsidR="005C08F5" w:rsidRDefault="00E7015F">
            <w:pPr>
              <w:jc w:val="both"/>
            </w:pPr>
            <w:r>
              <w:t>Como la fórmula mínima es</w:t>
            </w:r>
            <w:r w:rsidR="0092509C">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 xml:space="preserve">, al multiplicarla por 6 da como resultado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m:t>
                  </m:r>
                </m:sub>
              </m:sSub>
            </m:oMath>
            <w:r w:rsidR="0092509C">
              <w:t xml:space="preserve"> </w:t>
            </w:r>
            <w:r>
              <w:t>que es la fórmula molecular.</w:t>
            </w:r>
          </w:p>
          <w:p w14:paraId="40779A8F" w14:textId="77777777" w:rsidR="005C08F5" w:rsidRDefault="005C08F5">
            <w:pPr>
              <w:jc w:val="both"/>
            </w:pPr>
          </w:p>
          <w:p w14:paraId="25EEDBD3" w14:textId="77777777" w:rsidR="005B7CA7" w:rsidRDefault="005B7CA7">
            <w:pPr>
              <w:jc w:val="both"/>
            </w:pPr>
            <w:r w:rsidRPr="005B7CA7">
              <w:rPr>
                <w:b/>
                <w:bCs/>
              </w:rPr>
              <w:t>Valencia</w:t>
            </w:r>
            <w:r>
              <w:t xml:space="preserve"> </w:t>
            </w:r>
          </w:p>
          <w:p w14:paraId="77D5448C" w14:textId="6EF4CB79" w:rsidR="00037035" w:rsidRDefault="005B7CA7">
            <w:pPr>
              <w:jc w:val="both"/>
            </w:pPr>
            <w:r>
              <w:t>Se denomina capa de valencia de un átomo a su capa más externa de electrones. Los electrones de esta capa reciben el nombre de electrones de valencia y determinan la capacidad que tienen los átomos para formar enlaces. Existen dos tipos de valencia:</w:t>
            </w:r>
          </w:p>
          <w:p w14:paraId="38947D15" w14:textId="77777777" w:rsidR="00037035" w:rsidRDefault="005B7CA7">
            <w:pPr>
              <w:jc w:val="both"/>
            </w:pPr>
            <w:r w:rsidRPr="00037035">
              <w:rPr>
                <w:b/>
                <w:bCs/>
              </w:rPr>
              <w:t>Valencia iónica:</w:t>
            </w:r>
            <w:r>
              <w:t xml:space="preserve"> es el número de electrones que un átomo gana o pierde al combinarse con otro átomo mediante un enlace iónico. Así, por ejemplo, cada átomo de calcio pierde dos electrones al formar enlaces iónicos, y por eso la valencia iónica del calcio es dos. Así mismo, cada átomo de oxígeno gana dos electrones al combinarse iónicamente con otro átomo, por lo tanto, su valencia iónica es dos.</w:t>
            </w:r>
          </w:p>
          <w:p w14:paraId="1E20A6DB" w14:textId="77777777" w:rsidR="00037035" w:rsidRDefault="00037035">
            <w:pPr>
              <w:jc w:val="both"/>
            </w:pPr>
          </w:p>
          <w:p w14:paraId="3CAAB312" w14:textId="58E7051F" w:rsidR="005C08F5" w:rsidRDefault="005B7CA7">
            <w:pPr>
              <w:jc w:val="both"/>
            </w:pPr>
            <w:r w:rsidRPr="00037035">
              <w:rPr>
                <w:b/>
                <w:bCs/>
              </w:rPr>
              <w:t>Valencia covalente:</w:t>
            </w:r>
            <w:r>
              <w:t xml:space="preserve"> es el número de electrones que un átomo comparte con otro al combinarse mediante un enlace covalente. Por ejemplo, cada átomo de carbono comparte cuatro electrones al formar enlaces covalentes con otros átomos, y por eso su valencia covalente es cuatro. Algunos elementos poseen más de un número de valencia, lo cual quiere decir que pueden formar más de un compuesto</w:t>
            </w:r>
            <w:r w:rsidR="005D7D9A">
              <w:t>.</w:t>
            </w:r>
          </w:p>
          <w:p w14:paraId="2070C616" w14:textId="77777777" w:rsidR="005D7D9A" w:rsidRDefault="005D7D9A">
            <w:pPr>
              <w:jc w:val="both"/>
            </w:pPr>
          </w:p>
          <w:p w14:paraId="453F9DBB" w14:textId="643819EA" w:rsidR="005D7D9A" w:rsidRDefault="005D7D9A">
            <w:pPr>
              <w:jc w:val="both"/>
            </w:pPr>
            <w:r w:rsidRPr="005D7D9A">
              <w:rPr>
                <w:b/>
                <w:bCs/>
              </w:rPr>
              <w:t>Número de oxidación</w:t>
            </w:r>
            <w:r>
              <w:rPr>
                <w:b/>
                <w:bCs/>
              </w:rPr>
              <w:t>:</w:t>
            </w:r>
            <w:r>
              <w:t xml:space="preserve"> se conoce como número de oxidación de un elemento a la carga que posee un átomo de dicho elemento, cuando se encuentra en forma de ion.</w:t>
            </w:r>
          </w:p>
          <w:p w14:paraId="2A7506E7" w14:textId="77777777" w:rsidR="004C08FF" w:rsidRDefault="004C08FF">
            <w:pPr>
              <w:jc w:val="both"/>
            </w:pPr>
          </w:p>
          <w:p w14:paraId="538B790B" w14:textId="482F646F" w:rsidR="004C08FF" w:rsidRDefault="004C08FF" w:rsidP="003A1B05">
            <w:pPr>
              <w:jc w:val="center"/>
            </w:pPr>
            <w:r w:rsidRPr="004C08FF">
              <w:rPr>
                <w:b/>
                <w:bCs/>
              </w:rPr>
              <w:t>Función química y grupo funcional</w:t>
            </w:r>
          </w:p>
          <w:p w14:paraId="3A7EEAE0" w14:textId="5D2CDC73" w:rsidR="004C08FF" w:rsidRDefault="004C08FF">
            <w:pPr>
              <w:jc w:val="both"/>
            </w:pPr>
            <w:r>
              <w:t>Se llama función química a un conjunto de compuestos o sustancias con características y comportamiento comunes. Las funciones químicas se describen a través de la identificación de grupos funcionales que las identifican. Un grupo funcional es un átomo o grupo de átomos que le confieren a los compuestos pertenecientes a una función química, sus propiedades principales.</w:t>
            </w:r>
          </w:p>
          <w:p w14:paraId="27CEFB00" w14:textId="77777777" w:rsidR="00491F31" w:rsidRDefault="00491F31">
            <w:pPr>
              <w:jc w:val="both"/>
            </w:pPr>
          </w:p>
          <w:p w14:paraId="2A11521C" w14:textId="319A5120" w:rsidR="00491F31" w:rsidRDefault="00491F31">
            <w:pPr>
              <w:jc w:val="both"/>
            </w:pPr>
            <w:r>
              <w:t xml:space="preserve">En la química inorgánica las funciones más importantes son: </w:t>
            </w:r>
            <w:r w:rsidRPr="00491F31">
              <w:rPr>
                <w:b/>
                <w:bCs/>
              </w:rPr>
              <w:t>óxido, ácido, base y sal</w:t>
            </w:r>
            <w:r>
              <w:t xml:space="preserve">. A </w:t>
            </w:r>
            <w:proofErr w:type="gramStart"/>
            <w:r>
              <w:t>continuación</w:t>
            </w:r>
            <w:proofErr w:type="gramEnd"/>
            <w:r>
              <w:t xml:space="preserve"> profundizaremos en cada una de ellas, centrándonos especialmente en los aspectos de nomenclatura de cada una de las funciones.</w:t>
            </w:r>
          </w:p>
          <w:p w14:paraId="53E541A7" w14:textId="77777777" w:rsidR="002A1833" w:rsidRDefault="002A1833">
            <w:pPr>
              <w:jc w:val="both"/>
            </w:pPr>
          </w:p>
          <w:p w14:paraId="202CDE20" w14:textId="77777777" w:rsidR="002A1833" w:rsidRDefault="002A1833">
            <w:pPr>
              <w:jc w:val="both"/>
            </w:pPr>
            <w:r w:rsidRPr="002A1833">
              <w:rPr>
                <w:b/>
                <w:bCs/>
              </w:rPr>
              <w:t>Función óxido</w:t>
            </w:r>
            <w:r>
              <w:t xml:space="preserve"> </w:t>
            </w:r>
          </w:p>
          <w:p w14:paraId="2491B1F5" w14:textId="77777777" w:rsidR="00575C5D" w:rsidRDefault="002A1833">
            <w:pPr>
              <w:jc w:val="both"/>
            </w:pPr>
            <w:r>
              <w:t xml:space="preserve">Los óxidos son compuestos inorgánicos binarios, es decir, constituidos por dos elementos, que resultan de la combinación entre el oxígeno y cualquier otro elemento. Por ejemplo, el cobre arde en presencia del oxígeno. Cuando el elemento unido al oxígeno es un metal, el compuesto se llama óxido básico, mientras </w:t>
            </w:r>
            <w:proofErr w:type="gramStart"/>
            <w:r>
              <w:t>que</w:t>
            </w:r>
            <w:proofErr w:type="gramEnd"/>
            <w:r>
              <w:t xml:space="preserve"> si se trata de un no metal, se le denomina óxido ácido. </w:t>
            </w:r>
          </w:p>
          <w:p w14:paraId="37928537" w14:textId="0C689E68" w:rsidR="002A1833" w:rsidRDefault="002A1833">
            <w:pPr>
              <w:jc w:val="both"/>
            </w:pPr>
            <w:r>
              <w:t>Para nombrar este tipo de compuestos basta recordar las siguientes reglas:</w:t>
            </w:r>
          </w:p>
          <w:p w14:paraId="5A8A12FE" w14:textId="77777777" w:rsidR="0093635B" w:rsidRDefault="009646DE">
            <w:pPr>
              <w:jc w:val="both"/>
            </w:pPr>
            <w:r>
              <w:lastRenderedPageBreak/>
              <w:t xml:space="preserve">El oxígeno en la gran mayoría de sus compuestos actúa con número de oxidación </w:t>
            </w:r>
            <m:oMath>
              <m:sSup>
                <m:sSupPr>
                  <m:ctrlPr>
                    <w:rPr>
                      <w:rFonts w:ascii="Cambria Math" w:hAnsi="Cambria Math"/>
                      <w:i/>
                    </w:rPr>
                  </m:ctrlPr>
                </m:sSupPr>
                <m:e>
                  <m:r>
                    <w:rPr>
                      <w:rFonts w:ascii="Cambria Math" w:hAnsi="Cambria Math"/>
                    </w:rPr>
                    <m:t>2</m:t>
                  </m:r>
                </m:e>
                <m:sup>
                  <m:r>
                    <w:rPr>
                      <w:rFonts w:ascii="Cambria Math" w:hAnsi="Cambria Math"/>
                    </w:rPr>
                    <m:t>-</m:t>
                  </m:r>
                </m:sup>
              </m:sSup>
            </m:oMath>
            <w:r>
              <w:t xml:space="preserve">. </w:t>
            </w:r>
          </w:p>
          <w:p w14:paraId="02768640" w14:textId="77777777" w:rsidR="0093635B" w:rsidRDefault="0093635B">
            <w:pPr>
              <w:jc w:val="both"/>
            </w:pPr>
          </w:p>
          <w:p w14:paraId="459D65CD" w14:textId="7E078B43" w:rsidR="009646DE" w:rsidRDefault="009646DE">
            <w:pPr>
              <w:jc w:val="both"/>
            </w:pPr>
            <w:r>
              <w:t>En todo compuesto la suma algebraica de los números de oxidación de sus elementos debe ser igual a cero. Al nombrar o escribir las fórmulas de los óxidos se pueden presentar tres situaciones:</w:t>
            </w:r>
          </w:p>
          <w:p w14:paraId="0AC6CCD7" w14:textId="77777777" w:rsidR="00D6139D" w:rsidRDefault="00D6139D">
            <w:pPr>
              <w:jc w:val="both"/>
            </w:pPr>
          </w:p>
          <w:p w14:paraId="13F1B1D7" w14:textId="2E9A8B0C" w:rsidR="00D6139D" w:rsidRDefault="00D6139D">
            <w:pPr>
              <w:jc w:val="both"/>
            </w:pPr>
            <w:r w:rsidRPr="00D6139D">
              <w:rPr>
                <w:b/>
                <w:bCs/>
              </w:rPr>
              <w:t>Elementos con un único número de oxidación</w:t>
            </w:r>
            <w:r>
              <w:t>: se incluyen en esta categoría los elementos de los grupos IA, IIA y IIIA. En este caso para expresar la fórmula del compuesto basta con escribir los símbolos de los elementos involucrados dejando un espacio entre ellos para anotar los subíndices numéricos que permiten equilibrar el número de cargas positivas y negativas del compuesto de tal manera que se cumpla la segunda regla</w:t>
            </w:r>
          </w:p>
          <w:p w14:paraId="060E34CC" w14:textId="122D317A" w:rsidR="000F0B69" w:rsidRDefault="000F0B69">
            <w:pPr>
              <w:jc w:val="both"/>
            </w:pPr>
            <w:r w:rsidRPr="000F0B69">
              <w:rPr>
                <w:noProof/>
              </w:rPr>
              <w:drawing>
                <wp:anchor distT="0" distB="0" distL="114300" distR="114300" simplePos="0" relativeHeight="251661312" behindDoc="0" locked="0" layoutInCell="1" allowOverlap="1" wp14:anchorId="6ACFE1F8" wp14:editId="34190396">
                  <wp:simplePos x="0" y="0"/>
                  <wp:positionH relativeFrom="column">
                    <wp:posOffset>150495</wp:posOffset>
                  </wp:positionH>
                  <wp:positionV relativeFrom="paragraph">
                    <wp:posOffset>635</wp:posOffset>
                  </wp:positionV>
                  <wp:extent cx="6363027" cy="316881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63027" cy="3168813"/>
                          </a:xfrm>
                          <a:prstGeom prst="rect">
                            <a:avLst/>
                          </a:prstGeom>
                        </pic:spPr>
                      </pic:pic>
                    </a:graphicData>
                  </a:graphic>
                </wp:anchor>
              </w:drawing>
            </w:r>
          </w:p>
          <w:p w14:paraId="723F1328" w14:textId="77777777" w:rsidR="000F0B69" w:rsidRDefault="000F0B69">
            <w:pPr>
              <w:jc w:val="both"/>
            </w:pPr>
          </w:p>
          <w:p w14:paraId="34B1EAA6" w14:textId="77777777" w:rsidR="000F0B69" w:rsidRDefault="000F0B69">
            <w:pPr>
              <w:jc w:val="both"/>
            </w:pPr>
          </w:p>
          <w:p w14:paraId="5E1288ED" w14:textId="77777777" w:rsidR="000F0B69" w:rsidRDefault="000F0B69">
            <w:pPr>
              <w:jc w:val="both"/>
            </w:pPr>
          </w:p>
          <w:p w14:paraId="2EE6BE72" w14:textId="77777777" w:rsidR="000F0B69" w:rsidRDefault="000F0B69">
            <w:pPr>
              <w:jc w:val="both"/>
            </w:pPr>
          </w:p>
          <w:p w14:paraId="515E0446" w14:textId="77777777" w:rsidR="000F0B69" w:rsidRDefault="000F0B69">
            <w:pPr>
              <w:jc w:val="both"/>
            </w:pPr>
          </w:p>
          <w:p w14:paraId="323DDC5C" w14:textId="77777777" w:rsidR="000F0B69" w:rsidRDefault="000F0B69">
            <w:pPr>
              <w:jc w:val="both"/>
            </w:pPr>
          </w:p>
          <w:p w14:paraId="2747ADCB" w14:textId="77777777" w:rsidR="000F0B69" w:rsidRDefault="000F0B69">
            <w:pPr>
              <w:jc w:val="both"/>
            </w:pPr>
          </w:p>
          <w:p w14:paraId="3889CFA7" w14:textId="77777777" w:rsidR="000F0B69" w:rsidRDefault="000F0B69">
            <w:pPr>
              <w:jc w:val="both"/>
            </w:pPr>
          </w:p>
          <w:p w14:paraId="272C964D" w14:textId="77777777" w:rsidR="000F0B69" w:rsidRDefault="000F0B69">
            <w:pPr>
              <w:jc w:val="both"/>
            </w:pPr>
          </w:p>
          <w:p w14:paraId="25F5D735" w14:textId="77777777" w:rsidR="000F0B69" w:rsidRDefault="000F0B69">
            <w:pPr>
              <w:jc w:val="both"/>
            </w:pPr>
          </w:p>
          <w:p w14:paraId="3911B6FC" w14:textId="77777777" w:rsidR="000F0B69" w:rsidRDefault="000F0B69">
            <w:pPr>
              <w:jc w:val="both"/>
            </w:pPr>
          </w:p>
          <w:p w14:paraId="2BF5D7EE" w14:textId="77777777" w:rsidR="000F0B69" w:rsidRDefault="000F0B69">
            <w:pPr>
              <w:jc w:val="both"/>
            </w:pPr>
          </w:p>
          <w:p w14:paraId="1C6D1A82" w14:textId="77777777" w:rsidR="000F0B69" w:rsidRDefault="000F0B69">
            <w:pPr>
              <w:jc w:val="both"/>
            </w:pPr>
          </w:p>
          <w:p w14:paraId="03B28699" w14:textId="77777777" w:rsidR="000F0B69" w:rsidRDefault="000F0B69">
            <w:pPr>
              <w:jc w:val="both"/>
            </w:pPr>
          </w:p>
          <w:p w14:paraId="6D3F584B" w14:textId="77777777" w:rsidR="000F0B69" w:rsidRDefault="000F0B69">
            <w:pPr>
              <w:jc w:val="both"/>
            </w:pPr>
          </w:p>
          <w:p w14:paraId="3D3E5F14" w14:textId="77777777" w:rsidR="000F0B69" w:rsidRDefault="000F0B69">
            <w:pPr>
              <w:jc w:val="both"/>
            </w:pPr>
          </w:p>
          <w:p w14:paraId="4CAE6EC8" w14:textId="77777777" w:rsidR="000F0B69" w:rsidRDefault="000F0B69">
            <w:pPr>
              <w:jc w:val="both"/>
            </w:pPr>
          </w:p>
          <w:p w14:paraId="654647D0" w14:textId="77777777" w:rsidR="000F0B69" w:rsidRDefault="000F0B69">
            <w:pPr>
              <w:jc w:val="both"/>
            </w:pPr>
          </w:p>
          <w:p w14:paraId="40295383" w14:textId="77777777" w:rsidR="005C08F5" w:rsidRDefault="005C08F5">
            <w:pPr>
              <w:jc w:val="both"/>
              <w:rPr>
                <w:rFonts w:ascii="Open Sans" w:eastAsia="Open Sans" w:hAnsi="Open Sans" w:cs="Open Sans"/>
              </w:rPr>
            </w:pPr>
          </w:p>
          <w:p w14:paraId="55C9C61A" w14:textId="6949C90E" w:rsidR="00E10FD9" w:rsidRDefault="00E10FD9">
            <w:pPr>
              <w:jc w:val="both"/>
            </w:pPr>
            <w:r w:rsidRPr="00E10FD9">
              <w:rPr>
                <w:b/>
                <w:bCs/>
              </w:rPr>
              <w:t>Elementos que presentan dos números de oxidación:</w:t>
            </w:r>
            <w:r>
              <w:t xml:space="preserve"> en este caso, estos elementos pueden combinarse con el oxígeno para dar lugar a dos tipos de óxidos, con propiedades químicas y físicas propias y que de igual forma reciben nombres y fórmulas distintos. Dentro de la nomenclatura tradicional se emplean sufijos (terminaciones) que permiten diferenciar las dos clases de óxidos. Veamos el siguiente ejemplo:</w:t>
            </w:r>
          </w:p>
          <w:p w14:paraId="2A4958E7" w14:textId="52A4649B" w:rsidR="009220E4" w:rsidRDefault="007E0F3E">
            <w:pPr>
              <w:jc w:val="both"/>
            </w:pPr>
            <w:r>
              <w:t xml:space="preserve">El hierro es un elemento metálico que actúa con dos números de oxidación: </w:t>
            </w:r>
            <m:oMath>
              <m:r>
                <w:rPr>
                  <w:rFonts w:ascii="Cambria Math" w:hAnsi="Cambria Math"/>
                </w:rPr>
                <m:t>2+, 3+</m:t>
              </m:r>
            </m:oMath>
            <w:r>
              <w:t xml:space="preserve"> . Teniendo en cuenta que el número de oxidación del oxígeno es </w:t>
            </w:r>
            <m:oMath>
              <m:r>
                <w:rPr>
                  <w:rFonts w:ascii="Cambria Math" w:hAnsi="Cambria Math"/>
                </w:rPr>
                <m:t>2-</m:t>
              </m:r>
            </m:oMath>
            <w:r>
              <w:t xml:space="preserve">, las fórmulas para los respectivos óxidos serán: </w:t>
            </w:r>
            <m:oMath>
              <m:r>
                <w:rPr>
                  <w:rFonts w:ascii="Cambria Math" w:hAnsi="Cambria Math"/>
                </w:rPr>
                <m:t>FeO</m:t>
              </m:r>
            </m:oMath>
            <w:r>
              <w:t xml:space="preserve"> cuando el número de oxidación es </w:t>
            </w:r>
            <m:oMath>
              <m:r>
                <w:rPr>
                  <w:rFonts w:ascii="Cambria Math" w:hAnsi="Cambria Math"/>
                </w:rPr>
                <m:t>2+</m:t>
              </m:r>
            </m:oMath>
            <w:r>
              <w:t xml:space="preserve"> y </w:t>
            </w:r>
            <m:oMath>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w:r w:rsidR="00B01CA6">
              <w:t xml:space="preserve"> </w:t>
            </w:r>
            <w:r>
              <w:t xml:space="preserve">cuando el número de oxidación es </w:t>
            </w:r>
            <m:oMath>
              <m:r>
                <w:rPr>
                  <w:rFonts w:ascii="Cambria Math" w:hAnsi="Cambria Math"/>
                </w:rPr>
                <m:t>3+</m:t>
              </m:r>
            </m:oMath>
            <w:r>
              <w:t xml:space="preserve">. Nótese que en la primera fórmula la proporción es 1:1, mientras que en la segunda es 2:3. De esta manera las cargas positivas y negativas se equilibran y se cumple la segunda regla. </w:t>
            </w:r>
          </w:p>
          <w:p w14:paraId="27E4EF11" w14:textId="164E2C5D" w:rsidR="00587F30" w:rsidRDefault="00E62CC4">
            <w:pPr>
              <w:jc w:val="both"/>
            </w:pPr>
            <w:r>
              <w:t xml:space="preserve">^1+ </w:t>
            </w:r>
          </w:p>
          <w:p w14:paraId="7A860B27" w14:textId="054AA60B" w:rsidR="001C060C" w:rsidRDefault="007E0F3E">
            <w:pPr>
              <w:jc w:val="both"/>
            </w:pPr>
            <w:r>
              <w:t xml:space="preserve">Para diferenciar el primer óxido del segundo se emplea el sufijo </w:t>
            </w:r>
            <w:r w:rsidRPr="009220E4">
              <w:rPr>
                <w:b/>
                <w:bCs/>
              </w:rPr>
              <w:t>oso</w:t>
            </w:r>
            <w:r>
              <w:t xml:space="preserve"> para el óxido formado con el menor número de oxidación (</w:t>
            </w:r>
            <m:oMath>
              <m:r>
                <w:rPr>
                  <w:rFonts w:ascii="Cambria Math" w:hAnsi="Cambria Math"/>
                </w:rPr>
                <m:t>2+</m:t>
              </m:r>
            </m:oMath>
            <w:r>
              <w:t xml:space="preserve">), e </w:t>
            </w:r>
            <w:proofErr w:type="spellStart"/>
            <w:r w:rsidRPr="00620F95">
              <w:rPr>
                <w:b/>
                <w:bCs/>
              </w:rPr>
              <w:t>ico</w:t>
            </w:r>
            <w:proofErr w:type="spellEnd"/>
            <w:r>
              <w:t xml:space="preserve"> para el óxido formado con el mayor número de oxidación (</w:t>
            </w:r>
            <m:oMath>
              <m:r>
                <w:rPr>
                  <w:rFonts w:ascii="Cambria Math" w:hAnsi="Cambria Math"/>
                </w:rPr>
                <m:t>3+</m:t>
              </m:r>
            </m:oMath>
            <w:r>
              <w:t>). Los nombres serán entonces óxido ferroso (</w:t>
            </w:r>
            <m:oMath>
              <m:r>
                <w:rPr>
                  <w:rFonts w:ascii="Cambria Math" w:hAnsi="Cambria Math"/>
                </w:rPr>
                <m:t>FeO</m:t>
              </m:r>
            </m:oMath>
            <w:r>
              <w:t>) y óxido férrico (</w:t>
            </w:r>
            <m:oMath>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w:r>
              <w:t>).</w:t>
            </w:r>
          </w:p>
          <w:p w14:paraId="095C0CAA" w14:textId="5939FE62" w:rsidR="005C2616" w:rsidRDefault="005C2616">
            <w:pPr>
              <w:jc w:val="both"/>
            </w:pPr>
          </w:p>
          <w:p w14:paraId="75EAEFBC" w14:textId="77777777" w:rsidR="00D31E43" w:rsidRDefault="005C2616">
            <w:pPr>
              <w:jc w:val="both"/>
            </w:pPr>
            <w:r>
              <w:t xml:space="preserve">Otro ejemplo puede ser el cobre. Este elemento actúa con los números de oxidación </w:t>
            </w:r>
            <m:oMath>
              <m:r>
                <w:rPr>
                  <w:rFonts w:ascii="Cambria Math" w:hAnsi="Cambria Math"/>
                </w:rPr>
                <m:t xml:space="preserve">1+ </m:t>
              </m:r>
            </m:oMath>
            <w:r>
              <w:t xml:space="preserve">y </w:t>
            </w:r>
            <m:oMath>
              <m:r>
                <w:rPr>
                  <w:rFonts w:ascii="Cambria Math" w:hAnsi="Cambria Math"/>
                </w:rPr>
                <m:t>2+</m:t>
              </m:r>
            </m:oMath>
            <w:r>
              <w:t xml:space="preserve">. El procedimiento es el mismo del caso anterior: números de oxidación del cobre: </w:t>
            </w:r>
            <m:oMath>
              <m:r>
                <w:rPr>
                  <w:rFonts w:ascii="Cambria Math" w:hAnsi="Cambria Math"/>
                </w:rPr>
                <m:t>C</m:t>
              </m:r>
              <m:sSup>
                <m:sSupPr>
                  <m:ctrlPr>
                    <w:rPr>
                      <w:rFonts w:ascii="Cambria Math" w:hAnsi="Cambria Math"/>
                      <w:i/>
                    </w:rPr>
                  </m:ctrlPr>
                </m:sSupPr>
                <m:e>
                  <m:r>
                    <w:rPr>
                      <w:rFonts w:ascii="Cambria Math" w:hAnsi="Cambria Math"/>
                    </w:rPr>
                    <m:t>u</m:t>
                  </m:r>
                </m:e>
                <m:sup>
                  <m:r>
                    <w:rPr>
                      <w:rFonts w:ascii="Cambria Math" w:hAnsi="Cambria Math"/>
                    </w:rPr>
                    <m:t>1+</m:t>
                  </m:r>
                </m:sup>
              </m:sSup>
            </m:oMath>
            <w:r>
              <w:t xml:space="preserve"> y </w:t>
            </w:r>
            <m:oMath>
              <m:sSup>
                <m:sSupPr>
                  <m:ctrlPr>
                    <w:rPr>
                      <w:rFonts w:ascii="Cambria Math" w:hAnsi="Cambria Math"/>
                      <w:i/>
                    </w:rPr>
                  </m:ctrlPr>
                </m:sSupPr>
                <m:e>
                  <m:r>
                    <w:rPr>
                      <w:rFonts w:ascii="Cambria Math" w:hAnsi="Cambria Math"/>
                    </w:rPr>
                    <m:t>Cu</m:t>
                  </m:r>
                </m:e>
                <m:sup>
                  <m:r>
                    <w:rPr>
                      <w:rFonts w:ascii="Cambria Math" w:hAnsi="Cambria Math"/>
                    </w:rPr>
                    <m:t>2+</m:t>
                  </m:r>
                </m:sup>
              </m:sSup>
            </m:oMath>
            <w:r>
              <w:t xml:space="preserve"> y número de oxidación del oxígeno </w:t>
            </w:r>
            <m:oMath>
              <m:sSup>
                <m:sSupPr>
                  <m:ctrlPr>
                    <w:rPr>
                      <w:rFonts w:ascii="Cambria Math" w:hAnsi="Cambria Math"/>
                      <w:i/>
                    </w:rPr>
                  </m:ctrlPr>
                </m:sSupPr>
                <m:e>
                  <m:r>
                    <w:rPr>
                      <w:rFonts w:ascii="Cambria Math" w:hAnsi="Cambria Math"/>
                    </w:rPr>
                    <m:t>O</m:t>
                  </m:r>
                </m:e>
                <m:sup>
                  <m:r>
                    <w:rPr>
                      <w:rFonts w:ascii="Cambria Math" w:hAnsi="Cambria Math"/>
                    </w:rPr>
                    <m:t>2-</m:t>
                  </m:r>
                </m:sup>
              </m:sSup>
            </m:oMath>
            <w:r>
              <w:t>.</w:t>
            </w:r>
          </w:p>
          <w:p w14:paraId="6E29E44C" w14:textId="52241C98" w:rsidR="001C060C" w:rsidRDefault="005C2616">
            <w:pPr>
              <w:jc w:val="both"/>
            </w:pPr>
            <w:r>
              <w:lastRenderedPageBreak/>
              <w:t>La fórmula de los óxidos es:</w:t>
            </w:r>
            <m:oMath>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O</m:t>
              </m:r>
            </m:oMath>
            <w:r w:rsidR="00732F34">
              <w:t xml:space="preserve"> </w:t>
            </w:r>
            <w:r>
              <w:t xml:space="preserve">para el óxido formado cuando el cobre actúa con número de oxidación </w:t>
            </w:r>
            <m:oMath>
              <m:r>
                <w:rPr>
                  <w:rFonts w:ascii="Cambria Math" w:hAnsi="Cambria Math"/>
                </w:rPr>
                <m:t>1+</m:t>
              </m:r>
            </m:oMath>
            <w:r>
              <w:t xml:space="preserve">, y </w:t>
            </w:r>
            <m:oMath>
              <m:r>
                <w:rPr>
                  <w:rFonts w:ascii="Cambria Math" w:hAnsi="Cambria Math"/>
                </w:rPr>
                <m:t>CuO</m:t>
              </m:r>
            </m:oMath>
            <w:r>
              <w:t xml:space="preserve"> cuando el cobre actúa con número de oxidación </w:t>
            </w:r>
            <m:oMath>
              <m:r>
                <w:rPr>
                  <w:rFonts w:ascii="Cambria Math" w:hAnsi="Cambria Math"/>
                </w:rPr>
                <m:t>2+.</m:t>
              </m:r>
            </m:oMath>
          </w:p>
          <w:p w14:paraId="4D7C1825" w14:textId="77777777" w:rsidR="00CD1EC4" w:rsidRPr="00CD1EC4" w:rsidRDefault="00CD1EC4">
            <w:pPr>
              <w:jc w:val="both"/>
            </w:pPr>
          </w:p>
          <w:p w14:paraId="1A60C8D3" w14:textId="57F6093B" w:rsidR="0081321C" w:rsidRDefault="001B6600">
            <w:pPr>
              <w:jc w:val="both"/>
            </w:pPr>
            <w:r w:rsidRPr="005A7126">
              <w:rPr>
                <w:noProof/>
              </w:rPr>
              <w:drawing>
                <wp:anchor distT="0" distB="0" distL="114300" distR="114300" simplePos="0" relativeHeight="251664384" behindDoc="1" locked="0" layoutInCell="1" allowOverlap="1" wp14:anchorId="15333B01" wp14:editId="6D56231D">
                  <wp:simplePos x="0" y="0"/>
                  <wp:positionH relativeFrom="column">
                    <wp:posOffset>-1905</wp:posOffset>
                  </wp:positionH>
                  <wp:positionV relativeFrom="paragraph">
                    <wp:posOffset>36195</wp:posOffset>
                  </wp:positionV>
                  <wp:extent cx="2324100" cy="2368550"/>
                  <wp:effectExtent l="0" t="0" r="0" b="0"/>
                  <wp:wrapTight wrapText="bothSides">
                    <wp:wrapPolygon edited="0">
                      <wp:start x="0" y="0"/>
                      <wp:lineTo x="0" y="21368"/>
                      <wp:lineTo x="21423" y="21368"/>
                      <wp:lineTo x="2142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2368550"/>
                          </a:xfrm>
                          <a:prstGeom prst="rect">
                            <a:avLst/>
                          </a:prstGeom>
                        </pic:spPr>
                      </pic:pic>
                    </a:graphicData>
                  </a:graphic>
                </wp:anchor>
              </w:drawing>
            </w:r>
            <w:r w:rsidR="0081321C">
              <w:t>Existe otro sistema de nomenclatura denominado</w:t>
            </w:r>
            <w:r w:rsidR="0081321C" w:rsidRPr="0081321C">
              <w:rPr>
                <w:b/>
                <w:bCs/>
              </w:rPr>
              <w:t xml:space="preserve"> stock</w:t>
            </w:r>
            <w:r w:rsidR="0081321C">
              <w:t xml:space="preserve"> en el cual se nombra el óxido incluyendo en el nombre el número de oxidación del elemento. Dicho número se escribe dentro de un paréntesis en números romanos. Por ejemplo, el </w:t>
            </w:r>
            <w:proofErr w:type="spellStart"/>
            <w:r w:rsidR="0081321C">
              <w:t>FeO</w:t>
            </w:r>
            <w:proofErr w:type="spellEnd"/>
            <w:r w:rsidR="0081321C">
              <w:t xml:space="preserve"> es óxido de hierro (II) y el</w:t>
            </w:r>
            <w:r w:rsidR="007359A2">
              <w:t xml:space="preserve"> </w:t>
            </w:r>
            <m:oMath>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w:r w:rsidR="0081321C">
              <w:t xml:space="preserve">, óxido de hierro (III). En ocasiones se emplea otro sistema de nomenclatura para óxidos ácidos (no metal y oxígeno) denominado nomenclatura sistemática. Según este sistema los óxidos se nombran con la palabra genérica óxido anteponiéndole prefijos de origen griego, como mono, di, tri, tetra, </w:t>
            </w:r>
            <w:proofErr w:type="spellStart"/>
            <w:r w:rsidR="0081321C">
              <w:t>penta</w:t>
            </w:r>
            <w:proofErr w:type="spellEnd"/>
            <w:r w:rsidR="0081321C">
              <w:t xml:space="preserve">, etc., para indicar la cantidad de átomos de oxígeno presentes en la molécula. Algunos ejemplos son: CO: monóxido de carbono,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81321C">
              <w:t>: dióxido de nitrógeno y</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3</m:t>
                  </m:r>
                </m:sub>
              </m:sSub>
            </m:oMath>
            <w:r w:rsidR="0081321C">
              <w:t>: trióxido de azufre (figura 9).</w:t>
            </w:r>
          </w:p>
          <w:p w14:paraId="6DDAE740" w14:textId="67B20398" w:rsidR="001B6600" w:rsidRDefault="001B6600">
            <w:pPr>
              <w:jc w:val="both"/>
              <w:rPr>
                <w:b/>
                <w:bCs/>
              </w:rPr>
            </w:pPr>
          </w:p>
          <w:p w14:paraId="732A110F" w14:textId="6E9C6D6D" w:rsidR="005A7126" w:rsidRDefault="001B6600">
            <w:pPr>
              <w:jc w:val="both"/>
            </w:pPr>
            <w:r w:rsidRPr="001B6600">
              <w:rPr>
                <w:b/>
                <w:bCs/>
              </w:rPr>
              <w:t>Elementos con tres o cuatro números de oxidación:</w:t>
            </w:r>
            <w:r>
              <w:t xml:space="preserve"> en este caso se forman tres o cuatro óxidos con fórmulas, nombres y propiedades distintas, según el caso (figura 9).</w:t>
            </w:r>
          </w:p>
          <w:p w14:paraId="32FC3E46" w14:textId="0C30A587" w:rsidR="009006F8" w:rsidRDefault="009006F8">
            <w:pPr>
              <w:jc w:val="both"/>
            </w:pPr>
          </w:p>
          <w:p w14:paraId="6C21B813" w14:textId="622EE8C3" w:rsidR="005A7126" w:rsidRDefault="009006F8">
            <w:pPr>
              <w:jc w:val="both"/>
            </w:pPr>
            <w:r>
              <w:t xml:space="preserve">Vamos a ilustrar en primer lugar el caso de un elemento que </w:t>
            </w:r>
            <w:proofErr w:type="gramStart"/>
            <w:r>
              <w:t>actúa</w:t>
            </w:r>
            <w:proofErr w:type="gramEnd"/>
            <w:r>
              <w:t xml:space="preserve"> con tres números de oxidación, como el azufre: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E82D56">
              <w:t>,</w:t>
            </w:r>
            <m:oMath>
              <m:sSup>
                <m:sSupPr>
                  <m:ctrlPr>
                    <w:rPr>
                      <w:rFonts w:ascii="Cambria Math" w:hAnsi="Cambria Math"/>
                      <w:i/>
                    </w:rPr>
                  </m:ctrlPr>
                </m:sSupPr>
                <m:e>
                  <m:r>
                    <w:rPr>
                      <w:rFonts w:ascii="Cambria Math" w:hAnsi="Cambria Math"/>
                    </w:rPr>
                    <m:t>S</m:t>
                  </m:r>
                </m:e>
                <m:sup>
                  <m:r>
                    <w:rPr>
                      <w:rFonts w:ascii="Cambria Math" w:hAnsi="Cambria Math"/>
                    </w:rPr>
                    <m:t>4+</m:t>
                  </m:r>
                </m:sup>
              </m:sSup>
            </m:oMath>
            <w:r>
              <w:t xml:space="preserve"> y</w:t>
            </w:r>
            <w:r w:rsidR="008C573F">
              <w:t xml:space="preserve"> </w:t>
            </w:r>
            <w:r>
              <w:t xml:space="preserve"> </w:t>
            </w:r>
            <m:oMath>
              <m:sSup>
                <m:sSupPr>
                  <m:ctrlPr>
                    <w:rPr>
                      <w:rFonts w:ascii="Cambria Math" w:hAnsi="Cambria Math"/>
                      <w:i/>
                    </w:rPr>
                  </m:ctrlPr>
                </m:sSupPr>
                <m:e>
                  <m:r>
                    <w:rPr>
                      <w:rFonts w:ascii="Cambria Math" w:hAnsi="Cambria Math"/>
                    </w:rPr>
                    <m:t>S</m:t>
                  </m:r>
                </m:e>
                <m:sup>
                  <m:r>
                    <w:rPr>
                      <w:rFonts w:ascii="Cambria Math" w:hAnsi="Cambria Math"/>
                    </w:rPr>
                    <m:t>6+</m:t>
                  </m:r>
                </m:sup>
              </m:sSup>
            </m:oMath>
            <w:r>
              <w:t xml:space="preserve">. Las fórmulas de los tres óxidos son: </w:t>
            </w:r>
            <m:oMath>
              <m:r>
                <w:rPr>
                  <w:rFonts w:ascii="Cambria Math" w:hAnsi="Cambria Math"/>
                </w:rPr>
                <m:t>SO</m:t>
              </m:r>
            </m:oMath>
            <w:r>
              <w:t xml:space="preserve">, cuando el azufre actúa con número de oxidación </w:t>
            </w:r>
            <m:oMath>
              <m:r>
                <w:rPr>
                  <w:rFonts w:ascii="Cambria Math" w:hAnsi="Cambria Math"/>
                </w:rPr>
                <m:t>2+</m:t>
              </m:r>
            </m:oMath>
            <w:r>
              <w:t xml:space="preserve">; </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 cuando actúa con </w:t>
            </w:r>
            <m:oMath>
              <m:r>
                <w:rPr>
                  <w:rFonts w:ascii="Cambria Math" w:hAnsi="Cambria Math"/>
                </w:rPr>
                <m:t>4+</m:t>
              </m:r>
            </m:oMath>
            <w:r>
              <w:t xml:space="preserve">, y </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 cuando su número de oxidación es </w:t>
            </w:r>
            <m:oMath>
              <m:r>
                <w:rPr>
                  <w:rFonts w:ascii="Cambria Math" w:hAnsi="Cambria Math"/>
                </w:rPr>
                <m:t>6+</m:t>
              </m:r>
            </m:oMath>
            <w:r>
              <w:t xml:space="preserve">. Para nombrar el segundo y tercer óxido basta con aplicar la misma norma del caso anterior. Es decir, el </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2</m:t>
                  </m:r>
                </m:sub>
              </m:sSub>
            </m:oMath>
            <w:r w:rsidR="00E46FF1">
              <w:t xml:space="preserve"> </w:t>
            </w:r>
            <w:r>
              <w:t>recibirá el nombre de óxido sulfur</w:t>
            </w:r>
            <w:r w:rsidRPr="005423E3">
              <w:rPr>
                <w:b/>
                <w:bCs/>
              </w:rPr>
              <w:t>oso</w:t>
            </w:r>
            <w:r>
              <w:t>, mientras el</w:t>
            </w:r>
            <w:r w:rsidR="005423E3">
              <w:rPr>
                <w:rFonts w:ascii="Cambria Math" w:hAnsi="Cambria Math"/>
                <w:i/>
              </w:rPr>
              <w:t xml:space="preserve"> </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3</m:t>
                  </m:r>
                </m:sub>
              </m:sSub>
            </m:oMath>
            <w:r w:rsidR="005423E3">
              <w:t xml:space="preserve"> </w:t>
            </w:r>
            <w:r>
              <w:t xml:space="preserve"> se llamará óxido sulfúr</w:t>
            </w:r>
            <w:r w:rsidRPr="005423E3">
              <w:rPr>
                <w:b/>
                <w:bCs/>
              </w:rPr>
              <w:t>ico</w:t>
            </w:r>
            <w:r>
              <w:t xml:space="preserve">. Para nombrar el óxido que tiene el menor número de oxidación de los tres, es decir,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t>, es necesario anteponer al nombre del óxido el prefijo</w:t>
            </w:r>
            <w:r w:rsidRPr="00D73056">
              <w:rPr>
                <w:b/>
                <w:bCs/>
              </w:rPr>
              <w:t xml:space="preserve"> hipo</w:t>
            </w:r>
            <w:r>
              <w:t xml:space="preserve">, que quiere decir “por debajo de”, seguido de la raíz del nombre del elemento con la terminación </w:t>
            </w:r>
            <w:r w:rsidRPr="00D73056">
              <w:rPr>
                <w:b/>
                <w:bCs/>
              </w:rPr>
              <w:t>oso</w:t>
            </w:r>
            <w:r>
              <w:t xml:space="preserve">. En este caso el nombre del </w:t>
            </w:r>
            <m:oMath>
              <m:r>
                <w:rPr>
                  <w:rFonts w:ascii="Cambria Math" w:hAnsi="Cambria Math"/>
                </w:rPr>
                <m:t>SO</m:t>
              </m:r>
            </m:oMath>
            <w:r>
              <w:t xml:space="preserve"> será óxido </w:t>
            </w:r>
            <w:r w:rsidRPr="00D73056">
              <w:rPr>
                <w:b/>
                <w:bCs/>
              </w:rPr>
              <w:t>hiposulfuroso</w:t>
            </w:r>
          </w:p>
          <w:p w14:paraId="5D5D0A5A" w14:textId="3CA46BEA" w:rsidR="005A7126" w:rsidRDefault="00CD1EC4">
            <w:pPr>
              <w:jc w:val="both"/>
            </w:pPr>
            <w:r w:rsidRPr="00F0374C">
              <w:rPr>
                <w:noProof/>
              </w:rPr>
              <w:drawing>
                <wp:anchor distT="0" distB="0" distL="114300" distR="114300" simplePos="0" relativeHeight="251665408" behindDoc="0" locked="0" layoutInCell="1" allowOverlap="1" wp14:anchorId="4527CFA5" wp14:editId="7030C275">
                  <wp:simplePos x="0" y="0"/>
                  <wp:positionH relativeFrom="column">
                    <wp:posOffset>188595</wp:posOffset>
                  </wp:positionH>
                  <wp:positionV relativeFrom="paragraph">
                    <wp:posOffset>80645</wp:posOffset>
                  </wp:positionV>
                  <wp:extent cx="6330950" cy="294640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30950" cy="2946400"/>
                          </a:xfrm>
                          <a:prstGeom prst="rect">
                            <a:avLst/>
                          </a:prstGeom>
                        </pic:spPr>
                      </pic:pic>
                    </a:graphicData>
                  </a:graphic>
                  <wp14:sizeRelV relativeFrom="margin">
                    <wp14:pctHeight>0</wp14:pctHeight>
                  </wp14:sizeRelV>
                </wp:anchor>
              </w:drawing>
            </w:r>
          </w:p>
          <w:p w14:paraId="50361954" w14:textId="7A877EBD" w:rsidR="005A7126" w:rsidRDefault="005A7126">
            <w:pPr>
              <w:jc w:val="both"/>
            </w:pPr>
          </w:p>
          <w:p w14:paraId="4F0301E8" w14:textId="373003BD" w:rsidR="005A7126" w:rsidRDefault="005A7126">
            <w:pPr>
              <w:jc w:val="both"/>
            </w:pPr>
          </w:p>
          <w:p w14:paraId="0E40B68C" w14:textId="0EAEF44E" w:rsidR="005A7126" w:rsidRDefault="00E82D56" w:rsidP="00E82D56">
            <w:pPr>
              <w:tabs>
                <w:tab w:val="left" w:pos="4130"/>
              </w:tabs>
              <w:jc w:val="both"/>
            </w:pPr>
            <w:r>
              <w:tab/>
            </w:r>
          </w:p>
          <w:p w14:paraId="3884A356" w14:textId="24994E3E" w:rsidR="005A7126" w:rsidRDefault="005A7126">
            <w:pPr>
              <w:jc w:val="both"/>
            </w:pPr>
          </w:p>
          <w:p w14:paraId="214604C1" w14:textId="77777777" w:rsidR="00C13229" w:rsidRDefault="00C13229">
            <w:pPr>
              <w:jc w:val="both"/>
            </w:pPr>
          </w:p>
          <w:p w14:paraId="027B1753" w14:textId="77777777" w:rsidR="00C13229" w:rsidRDefault="00C13229">
            <w:pPr>
              <w:jc w:val="both"/>
            </w:pPr>
          </w:p>
          <w:p w14:paraId="2A831361" w14:textId="77777777" w:rsidR="00C13229" w:rsidRDefault="00C13229">
            <w:pPr>
              <w:jc w:val="both"/>
            </w:pPr>
          </w:p>
          <w:p w14:paraId="556C8C8B" w14:textId="77777777" w:rsidR="00C13229" w:rsidRDefault="00C13229">
            <w:pPr>
              <w:jc w:val="both"/>
            </w:pPr>
          </w:p>
          <w:p w14:paraId="213B514F" w14:textId="77777777" w:rsidR="00C13229" w:rsidRDefault="00C13229">
            <w:pPr>
              <w:jc w:val="both"/>
            </w:pPr>
          </w:p>
          <w:p w14:paraId="6C4BC350" w14:textId="77777777" w:rsidR="00C13229" w:rsidRDefault="00C13229">
            <w:pPr>
              <w:jc w:val="both"/>
            </w:pPr>
          </w:p>
          <w:p w14:paraId="1C3D45AD" w14:textId="77777777" w:rsidR="00C13229" w:rsidRDefault="00C13229">
            <w:pPr>
              <w:jc w:val="both"/>
            </w:pPr>
          </w:p>
          <w:p w14:paraId="19F2CC0A" w14:textId="77777777" w:rsidR="00C13229" w:rsidRDefault="00C13229">
            <w:pPr>
              <w:jc w:val="both"/>
            </w:pPr>
          </w:p>
          <w:p w14:paraId="5F93B0A2" w14:textId="77777777" w:rsidR="00C13229" w:rsidRDefault="00C13229">
            <w:pPr>
              <w:jc w:val="both"/>
            </w:pPr>
          </w:p>
          <w:p w14:paraId="6311B0E1" w14:textId="77777777" w:rsidR="00C13229" w:rsidRDefault="00C13229">
            <w:pPr>
              <w:jc w:val="both"/>
            </w:pPr>
          </w:p>
          <w:p w14:paraId="0DB44D70" w14:textId="77777777" w:rsidR="00C13229" w:rsidRDefault="00C13229">
            <w:pPr>
              <w:jc w:val="both"/>
            </w:pPr>
          </w:p>
          <w:p w14:paraId="2D464E92" w14:textId="77777777" w:rsidR="005A7126" w:rsidRDefault="005A7126">
            <w:pPr>
              <w:jc w:val="both"/>
            </w:pPr>
          </w:p>
          <w:p w14:paraId="618A4901" w14:textId="77777777" w:rsidR="005A7126" w:rsidRDefault="005A7126">
            <w:pPr>
              <w:jc w:val="both"/>
              <w:rPr>
                <w:rFonts w:ascii="Open Sans" w:eastAsia="Open Sans" w:hAnsi="Open Sans" w:cs="Open Sans"/>
              </w:rPr>
            </w:pPr>
          </w:p>
          <w:p w14:paraId="039BD2AB" w14:textId="77777777" w:rsidR="00C227C6" w:rsidRDefault="00C227C6">
            <w:pPr>
              <w:jc w:val="both"/>
              <w:rPr>
                <w:rFonts w:ascii="Open Sans" w:eastAsia="Open Sans" w:hAnsi="Open Sans" w:cs="Open Sans"/>
              </w:rPr>
            </w:pPr>
          </w:p>
          <w:p w14:paraId="08CD1B38" w14:textId="77777777" w:rsidR="001F160E" w:rsidRDefault="001F160E">
            <w:pPr>
              <w:jc w:val="both"/>
            </w:pPr>
            <w:r w:rsidRPr="001F160E">
              <w:rPr>
                <w:b/>
                <w:bCs/>
              </w:rPr>
              <w:lastRenderedPageBreak/>
              <w:t>Función hidróxido</w:t>
            </w:r>
            <w:r>
              <w:t xml:space="preserve"> </w:t>
            </w:r>
          </w:p>
          <w:p w14:paraId="5ED254EF" w14:textId="77777777" w:rsidR="00D27049" w:rsidRDefault="001F160E">
            <w:pPr>
              <w:jc w:val="both"/>
            </w:pPr>
            <w:r>
              <w:t xml:space="preserve">Los hidróxidos, también llamados bases, se caracterizan por liberar iones </w:t>
            </w:r>
            <m:oMath>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oMath>
            <w:r>
              <w:t xml:space="preserve">, en solución acuosa. Esto le confiere </w:t>
            </w:r>
            <m:oMath>
              <m:r>
                <w:rPr>
                  <w:rFonts w:ascii="Cambria Math" w:hAnsi="Cambria Math"/>
                </w:rPr>
                <m:t>pH</m:t>
              </m:r>
            </m:oMath>
            <w:r>
              <w:t xml:space="preserve"> alcalino o básico a las soluciones. Se caracterizan también por tener sabor amargo. Son compuestos ternarios formados por un metal, hidrógeno y oxígeno. Todos los hidróxidos se ajustan a la fórmula general </w:t>
            </w:r>
            <m:oMath>
              <m:r>
                <w:rPr>
                  <w:rFonts w:ascii="Cambria Math" w:hAnsi="Cambria Math"/>
                </w:rPr>
                <m:t>M</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x</m:t>
                  </m:r>
                </m:sub>
              </m:sSub>
            </m:oMath>
            <w:r>
              <w:t xml:space="preserve"> , donde </w:t>
            </w:r>
            <w:r w:rsidRPr="00381575">
              <w:rPr>
                <w:b/>
                <w:bCs/>
              </w:rPr>
              <w:t xml:space="preserve">M </w:t>
            </w:r>
            <w:r>
              <w:t xml:space="preserve">es el símbolo del metal y </w:t>
            </w:r>
            <w:r w:rsidRPr="00381575">
              <w:rPr>
                <w:b/>
                <w:bCs/>
                <w:i/>
                <w:iCs/>
              </w:rPr>
              <w:t>x</w:t>
            </w:r>
            <w:r>
              <w:t xml:space="preserve"> corresponde al valor absoluto de su número de oxidación, ya que el ion OH tiene una carga negativa. </w:t>
            </w:r>
          </w:p>
          <w:p w14:paraId="1EC763F2" w14:textId="77777777" w:rsidR="00D27049" w:rsidRDefault="00D27049">
            <w:pPr>
              <w:jc w:val="both"/>
            </w:pPr>
          </w:p>
          <w:p w14:paraId="33B89FCB" w14:textId="2200BD9C" w:rsidR="00C227C6" w:rsidRDefault="001F160E">
            <w:pPr>
              <w:jc w:val="both"/>
            </w:pPr>
            <w:r>
              <w:t xml:space="preserve">Se denominan con la palabra </w:t>
            </w:r>
            <w:r w:rsidRPr="00D27049">
              <w:rPr>
                <w:b/>
                <w:bCs/>
              </w:rPr>
              <w:t>hidróxido</w:t>
            </w:r>
            <w:r>
              <w:t xml:space="preserve"> seguida del elemento correspondiente. Si se trata de un metal con más de un número de oxidación, se adiciona el sufijo</w:t>
            </w:r>
            <w:r w:rsidRPr="00D27049">
              <w:rPr>
                <w:b/>
                <w:bCs/>
              </w:rPr>
              <w:t xml:space="preserve"> oso </w:t>
            </w:r>
            <w:r>
              <w:t xml:space="preserve">al nombre, para el menor, e </w:t>
            </w:r>
            <w:proofErr w:type="spellStart"/>
            <w:r w:rsidRPr="00D27049">
              <w:rPr>
                <w:b/>
                <w:bCs/>
              </w:rPr>
              <w:t>ico</w:t>
            </w:r>
            <w:proofErr w:type="spellEnd"/>
            <w:r>
              <w:t xml:space="preserve"> para el mayor</w:t>
            </w:r>
            <w:r w:rsidR="00843147">
              <w:t>.</w:t>
            </w:r>
          </w:p>
          <w:p w14:paraId="2C3F7562" w14:textId="77777777" w:rsidR="008448E8" w:rsidRDefault="008448E8">
            <w:pPr>
              <w:jc w:val="both"/>
            </w:pPr>
          </w:p>
          <w:p w14:paraId="6AE23727" w14:textId="45A10970" w:rsidR="008448E8" w:rsidRDefault="000E45D2">
            <w:pPr>
              <w:jc w:val="both"/>
            </w:pPr>
            <w:r w:rsidRPr="00DE47C4">
              <w:rPr>
                <w:rFonts w:ascii="Open Sans" w:eastAsia="Open Sans" w:hAnsi="Open Sans" w:cs="Open Sans"/>
                <w:noProof/>
              </w:rPr>
              <w:drawing>
                <wp:anchor distT="0" distB="0" distL="114300" distR="114300" simplePos="0" relativeHeight="251666432" behindDoc="0" locked="0" layoutInCell="1" allowOverlap="1" wp14:anchorId="5FD58A69" wp14:editId="49997052">
                  <wp:simplePos x="0" y="0"/>
                  <wp:positionH relativeFrom="column">
                    <wp:posOffset>1102995</wp:posOffset>
                  </wp:positionH>
                  <wp:positionV relativeFrom="paragraph">
                    <wp:posOffset>235585</wp:posOffset>
                  </wp:positionV>
                  <wp:extent cx="4121362" cy="200035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21362" cy="2000353"/>
                          </a:xfrm>
                          <a:prstGeom prst="rect">
                            <a:avLst/>
                          </a:prstGeom>
                        </pic:spPr>
                      </pic:pic>
                    </a:graphicData>
                  </a:graphic>
                </wp:anchor>
              </w:drawing>
            </w:r>
            <w:r w:rsidR="008448E8">
              <w:t>Empleando la nomenclatura stock se escribe el número de oxidación entre paréntesis como en el caso de los óxidos. Veamos.</w:t>
            </w:r>
          </w:p>
          <w:p w14:paraId="7EE248BF" w14:textId="08692AF1" w:rsidR="00DE47C4" w:rsidRDefault="00DE47C4">
            <w:pPr>
              <w:jc w:val="both"/>
              <w:rPr>
                <w:rFonts w:ascii="Open Sans" w:eastAsia="Open Sans" w:hAnsi="Open Sans" w:cs="Open Sans"/>
              </w:rPr>
            </w:pPr>
          </w:p>
          <w:p w14:paraId="6DCAD2AF" w14:textId="77777777" w:rsidR="00C227C6" w:rsidRDefault="00C227C6">
            <w:pPr>
              <w:jc w:val="both"/>
              <w:rPr>
                <w:rFonts w:ascii="Open Sans" w:eastAsia="Open Sans" w:hAnsi="Open Sans" w:cs="Open Sans"/>
              </w:rPr>
            </w:pPr>
          </w:p>
          <w:p w14:paraId="665DA6C0" w14:textId="77777777" w:rsidR="00C227C6" w:rsidRDefault="00C227C6">
            <w:pPr>
              <w:jc w:val="both"/>
              <w:rPr>
                <w:rFonts w:ascii="Open Sans" w:eastAsia="Open Sans" w:hAnsi="Open Sans" w:cs="Open Sans"/>
              </w:rPr>
            </w:pPr>
          </w:p>
          <w:p w14:paraId="06B1CBD9" w14:textId="77777777" w:rsidR="00C227C6" w:rsidRDefault="00C227C6">
            <w:pPr>
              <w:jc w:val="both"/>
              <w:rPr>
                <w:rFonts w:ascii="Open Sans" w:eastAsia="Open Sans" w:hAnsi="Open Sans" w:cs="Open Sans"/>
              </w:rPr>
            </w:pPr>
          </w:p>
          <w:p w14:paraId="2867993B" w14:textId="77777777" w:rsidR="00C227C6" w:rsidRDefault="00C227C6">
            <w:pPr>
              <w:jc w:val="both"/>
              <w:rPr>
                <w:rFonts w:ascii="Open Sans" w:eastAsia="Open Sans" w:hAnsi="Open Sans" w:cs="Open Sans"/>
              </w:rPr>
            </w:pPr>
          </w:p>
          <w:p w14:paraId="019FB5C0" w14:textId="77777777" w:rsidR="00C227C6" w:rsidRDefault="00C227C6">
            <w:pPr>
              <w:jc w:val="both"/>
              <w:rPr>
                <w:rFonts w:ascii="Open Sans" w:eastAsia="Open Sans" w:hAnsi="Open Sans" w:cs="Open Sans"/>
              </w:rPr>
            </w:pPr>
          </w:p>
          <w:p w14:paraId="5B5C1228" w14:textId="77777777" w:rsidR="00C227C6" w:rsidRDefault="00C227C6">
            <w:pPr>
              <w:jc w:val="both"/>
              <w:rPr>
                <w:rFonts w:ascii="Open Sans" w:eastAsia="Open Sans" w:hAnsi="Open Sans" w:cs="Open Sans"/>
              </w:rPr>
            </w:pPr>
          </w:p>
          <w:p w14:paraId="6063BF00" w14:textId="77777777" w:rsidR="00C227C6" w:rsidRDefault="00C227C6">
            <w:pPr>
              <w:jc w:val="both"/>
              <w:rPr>
                <w:rFonts w:ascii="Open Sans" w:eastAsia="Open Sans" w:hAnsi="Open Sans" w:cs="Open Sans"/>
              </w:rPr>
            </w:pPr>
          </w:p>
          <w:p w14:paraId="2C787DB9" w14:textId="77777777" w:rsidR="00C227C6" w:rsidRDefault="00C227C6">
            <w:pPr>
              <w:jc w:val="both"/>
              <w:rPr>
                <w:rFonts w:ascii="Open Sans" w:eastAsia="Open Sans" w:hAnsi="Open Sans" w:cs="Open Sans"/>
              </w:rPr>
            </w:pPr>
          </w:p>
          <w:p w14:paraId="208CA984" w14:textId="77777777" w:rsidR="00C227C6" w:rsidRDefault="00C227C6">
            <w:pPr>
              <w:jc w:val="both"/>
              <w:rPr>
                <w:rFonts w:ascii="Open Sans" w:eastAsia="Open Sans" w:hAnsi="Open Sans" w:cs="Open Sans"/>
              </w:rPr>
            </w:pPr>
          </w:p>
          <w:p w14:paraId="5D78427D" w14:textId="77777777" w:rsidR="000E45D2" w:rsidRDefault="000E45D2">
            <w:pPr>
              <w:jc w:val="both"/>
              <w:rPr>
                <w:rFonts w:ascii="Open Sans" w:eastAsia="Open Sans" w:hAnsi="Open Sans" w:cs="Open Sans"/>
              </w:rPr>
            </w:pPr>
          </w:p>
          <w:p w14:paraId="1BFE27BE" w14:textId="364DB07B" w:rsidR="00C227C6" w:rsidRDefault="000E45D2">
            <w:pPr>
              <w:jc w:val="both"/>
            </w:pPr>
            <w:r>
              <w:t>Las bases son importantes para la industria puesto que son reactivos indispensables en la fabricación de jabones, detergentes y cosméticos.</w:t>
            </w:r>
          </w:p>
          <w:p w14:paraId="20BE06B7" w14:textId="77777777" w:rsidR="000B702E" w:rsidRDefault="000B702E">
            <w:pPr>
              <w:jc w:val="both"/>
            </w:pPr>
          </w:p>
          <w:p w14:paraId="529519A8" w14:textId="77777777" w:rsidR="000B702E" w:rsidRDefault="000B702E">
            <w:pPr>
              <w:jc w:val="both"/>
            </w:pPr>
            <w:proofErr w:type="gramStart"/>
            <w:r w:rsidRPr="000B702E">
              <w:rPr>
                <w:b/>
                <w:bCs/>
              </w:rPr>
              <w:t>Función ácido</w:t>
            </w:r>
            <w:proofErr w:type="gramEnd"/>
            <w:r>
              <w:t xml:space="preserve"> </w:t>
            </w:r>
          </w:p>
          <w:p w14:paraId="06056F4F" w14:textId="77777777" w:rsidR="0069690B" w:rsidRDefault="000B702E">
            <w:pPr>
              <w:jc w:val="both"/>
            </w:pPr>
            <w:r>
              <w:t xml:space="preserve">Los ácidos son sustancias que se caracterizan por liberar iones </w:t>
            </w:r>
            <m:oMath>
              <m:sSup>
                <m:sSupPr>
                  <m:ctrlPr>
                    <w:rPr>
                      <w:rFonts w:ascii="Cambria Math" w:hAnsi="Cambria Math"/>
                      <w:i/>
                    </w:rPr>
                  </m:ctrlPr>
                </m:sSupPr>
                <m:e>
                  <m:r>
                    <w:rPr>
                      <w:rFonts w:ascii="Cambria Math" w:hAnsi="Cambria Math"/>
                    </w:rPr>
                    <m:t>H</m:t>
                  </m:r>
                </m:e>
                <m:sup>
                  <m:r>
                    <w:rPr>
                      <w:rFonts w:ascii="Cambria Math" w:hAnsi="Cambria Math"/>
                    </w:rPr>
                    <m:t>+</m:t>
                  </m:r>
                </m:sup>
              </m:sSup>
            </m:oMath>
            <w:r>
              <w:t>, cuando se encuentran en solución acuosa. Además, presentan sabor agrio. Existen dos clases de ácidos inorgánicos:</w:t>
            </w:r>
          </w:p>
          <w:p w14:paraId="25467DCE" w14:textId="77777777" w:rsidR="0069690B" w:rsidRDefault="0069690B">
            <w:pPr>
              <w:jc w:val="both"/>
            </w:pPr>
          </w:p>
          <w:p w14:paraId="69300874" w14:textId="1096BE59" w:rsidR="000B702E" w:rsidRDefault="000B702E">
            <w:pPr>
              <w:jc w:val="both"/>
            </w:pPr>
            <w:r w:rsidRPr="0069690B">
              <w:rPr>
                <w:b/>
                <w:bCs/>
              </w:rPr>
              <w:t>Ácidos hidrácidos:</w:t>
            </w:r>
            <w:r>
              <w:t xml:space="preserve"> son compuestos binarios que contienen solamente hidrógeno y un no-metal, en estado gaseoso se </w:t>
            </w:r>
            <w:proofErr w:type="gramStart"/>
            <w:r>
              <w:t>nombran como</w:t>
            </w:r>
            <w:proofErr w:type="gramEnd"/>
            <w:r>
              <w:t xml:space="preserve"> haluros. En solución acuosa se comportan como ácidos y para nombrarlos se antepone la palabra </w:t>
            </w:r>
            <w:r w:rsidRPr="0069690B">
              <w:rPr>
                <w:b/>
                <w:bCs/>
              </w:rPr>
              <w:t>ácido</w:t>
            </w:r>
            <w:r>
              <w:t xml:space="preserve"> seguida de la raíz del elemento con la terminación </w:t>
            </w:r>
            <w:r w:rsidRPr="00F96E58">
              <w:rPr>
                <w:b/>
                <w:bCs/>
              </w:rPr>
              <w:t>hídrico</w:t>
            </w:r>
            <w:r>
              <w:t>. Veamos algunos ejemplos:</w:t>
            </w:r>
          </w:p>
          <w:p w14:paraId="60C559A5" w14:textId="02110579" w:rsidR="005E03B3" w:rsidRDefault="005E03B3">
            <w:pPr>
              <w:jc w:val="both"/>
              <w:rPr>
                <w:rFonts w:ascii="Open Sans" w:eastAsia="Open Sans" w:hAnsi="Open Sans" w:cs="Open Sans"/>
              </w:rPr>
            </w:pPr>
            <w:r w:rsidRPr="005E03B3">
              <w:rPr>
                <w:rFonts w:ascii="Open Sans" w:eastAsia="Open Sans" w:hAnsi="Open Sans" w:cs="Open Sans"/>
                <w:noProof/>
              </w:rPr>
              <w:drawing>
                <wp:anchor distT="0" distB="0" distL="114300" distR="114300" simplePos="0" relativeHeight="251667456" behindDoc="0" locked="0" layoutInCell="1" allowOverlap="1" wp14:anchorId="6AFF9D35" wp14:editId="6E74223E">
                  <wp:simplePos x="0" y="0"/>
                  <wp:positionH relativeFrom="column">
                    <wp:posOffset>1668145</wp:posOffset>
                  </wp:positionH>
                  <wp:positionV relativeFrom="paragraph">
                    <wp:posOffset>59055</wp:posOffset>
                  </wp:positionV>
                  <wp:extent cx="3029106" cy="406421"/>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29106" cy="406421"/>
                          </a:xfrm>
                          <a:prstGeom prst="rect">
                            <a:avLst/>
                          </a:prstGeom>
                        </pic:spPr>
                      </pic:pic>
                    </a:graphicData>
                  </a:graphic>
                </wp:anchor>
              </w:drawing>
            </w:r>
          </w:p>
          <w:p w14:paraId="4E224215" w14:textId="77777777" w:rsidR="00C227C6" w:rsidRDefault="00C227C6">
            <w:pPr>
              <w:jc w:val="both"/>
              <w:rPr>
                <w:rFonts w:ascii="Open Sans" w:eastAsia="Open Sans" w:hAnsi="Open Sans" w:cs="Open Sans"/>
              </w:rPr>
            </w:pPr>
          </w:p>
          <w:p w14:paraId="3242C6D3" w14:textId="77777777" w:rsidR="00C227C6" w:rsidRDefault="00C227C6">
            <w:pPr>
              <w:jc w:val="both"/>
              <w:rPr>
                <w:rFonts w:ascii="Open Sans" w:eastAsia="Open Sans" w:hAnsi="Open Sans" w:cs="Open Sans"/>
              </w:rPr>
            </w:pPr>
          </w:p>
          <w:p w14:paraId="0F82DF8C" w14:textId="6F988EC4" w:rsidR="000E45D2" w:rsidRDefault="008D32B3">
            <w:pPr>
              <w:jc w:val="both"/>
            </w:pPr>
            <w:r>
              <w:t xml:space="preserve">El hidrógeno trabaja con número de oxidación positivo </w:t>
            </w:r>
            <m:oMath>
              <m:r>
                <w:rPr>
                  <w:rFonts w:ascii="Cambria Math" w:hAnsi="Cambria Math"/>
                </w:rPr>
                <m:t>1+</m:t>
              </m:r>
            </m:oMath>
            <w:r>
              <w:t xml:space="preserve">, en estos ácidos el no metal debe tener número de oxidación negativo. </w:t>
            </w:r>
            <w:r w:rsidR="00DF25BA">
              <w:t xml:space="preserve"> </w:t>
            </w:r>
            <w:r>
              <w:t>Ejemplo</w:t>
            </w:r>
            <w:r w:rsidR="00290DA6">
              <w:t xml:space="preserve"> </w:t>
            </w:r>
            <m:oMath>
              <m:sSup>
                <m:sSupPr>
                  <m:ctrlPr>
                    <w:rPr>
                      <w:rFonts w:ascii="Cambria Math" w:hAnsi="Cambria Math"/>
                      <w:i/>
                    </w:rPr>
                  </m:ctrlPr>
                </m:sSupPr>
                <m:e>
                  <m:r>
                    <w:rPr>
                      <w:rFonts w:ascii="Cambria Math" w:hAnsi="Cambria Math"/>
                    </w:rPr>
                    <m:t>H</m:t>
                  </m:r>
                </m:e>
                <m:sup>
                  <m:r>
                    <w:rPr>
                      <w:rFonts w:ascii="Cambria Math" w:hAnsi="Cambria Math"/>
                    </w:rPr>
                    <m:t>+1</m:t>
                  </m:r>
                </m:sup>
              </m:sSup>
              <m:r>
                <w:rPr>
                  <w:rFonts w:ascii="Cambria Math" w:hAnsi="Cambria Math"/>
                </w:rPr>
                <m:t>C</m:t>
              </m:r>
              <m:sSup>
                <m:sSupPr>
                  <m:ctrlPr>
                    <w:rPr>
                      <w:rFonts w:ascii="Cambria Math" w:hAnsi="Cambria Math"/>
                      <w:i/>
                    </w:rPr>
                  </m:ctrlPr>
                </m:sSupPr>
                <m:e>
                  <m:r>
                    <w:rPr>
                      <w:rFonts w:ascii="Cambria Math" w:hAnsi="Cambria Math"/>
                    </w:rPr>
                    <m:t>l</m:t>
                  </m:r>
                </m:e>
                <m:sup>
                  <m:r>
                    <w:rPr>
                      <w:rFonts w:ascii="Cambria Math" w:hAnsi="Cambria Math"/>
                    </w:rPr>
                    <m:t>-1</m:t>
                  </m:r>
                </m:sup>
              </m:sSup>
            </m:oMath>
            <w:r>
              <w:t xml:space="preserve"> </w:t>
            </w:r>
          </w:p>
          <w:p w14:paraId="73DC9840" w14:textId="77777777" w:rsidR="00DF25BA" w:rsidRDefault="00DF25BA">
            <w:pPr>
              <w:jc w:val="both"/>
            </w:pPr>
          </w:p>
          <w:p w14:paraId="056B3208" w14:textId="18FF8D7E" w:rsidR="00DF25BA" w:rsidRDefault="00DF25BA">
            <w:pPr>
              <w:jc w:val="both"/>
            </w:pPr>
            <w:r w:rsidRPr="00DF25BA">
              <w:rPr>
                <w:b/>
                <w:bCs/>
              </w:rPr>
              <w:t>Ácidos oxácidos:</w:t>
            </w:r>
            <w:r>
              <w:t xml:space="preserve"> son compuestos ternarios que contienen hidrógeno, oxígeno y un no-metal en su molécula. Se obtienen de la reacción entre un óxido ácido, es decir, formado por un no-metal y el agua. En la fórmula se coloca en primer lugar el hidrógeno, luego el no-metal y por último el oxígeno. En la nomenclatura de los ácidos oxácidos se utilizan los mismos prefijos y sufijos empleados con los óxidos. Veamos</w:t>
            </w:r>
          </w:p>
          <w:p w14:paraId="4FC49F4B" w14:textId="77777777" w:rsidR="00CF1F6C" w:rsidRDefault="00CF1F6C">
            <w:pPr>
              <w:jc w:val="both"/>
            </w:pPr>
          </w:p>
          <w:p w14:paraId="7290E911" w14:textId="5BB12041" w:rsidR="00CF1F6C" w:rsidRPr="00DF25BA" w:rsidRDefault="00CF1F6C">
            <w:pPr>
              <w:jc w:val="both"/>
            </w:pPr>
            <w:r w:rsidRPr="00CF1F6C">
              <w:rPr>
                <w:noProof/>
              </w:rPr>
              <w:lastRenderedPageBreak/>
              <w:drawing>
                <wp:anchor distT="0" distB="0" distL="114300" distR="114300" simplePos="0" relativeHeight="251669504" behindDoc="0" locked="0" layoutInCell="1" allowOverlap="1" wp14:anchorId="352F35CE" wp14:editId="1F63FD7A">
                  <wp:simplePos x="0" y="0"/>
                  <wp:positionH relativeFrom="column">
                    <wp:posOffset>1401445</wp:posOffset>
                  </wp:positionH>
                  <wp:positionV relativeFrom="paragraph">
                    <wp:posOffset>24130</wp:posOffset>
                  </wp:positionV>
                  <wp:extent cx="3829247" cy="124466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29247" cy="1244664"/>
                          </a:xfrm>
                          <a:prstGeom prst="rect">
                            <a:avLst/>
                          </a:prstGeom>
                        </pic:spPr>
                      </pic:pic>
                    </a:graphicData>
                  </a:graphic>
                </wp:anchor>
              </w:drawing>
            </w:r>
          </w:p>
          <w:p w14:paraId="2388422D" w14:textId="77777777" w:rsidR="000E45D2" w:rsidRDefault="000E45D2">
            <w:pPr>
              <w:jc w:val="both"/>
              <w:rPr>
                <w:rFonts w:ascii="Open Sans" w:eastAsia="Open Sans" w:hAnsi="Open Sans" w:cs="Open Sans"/>
              </w:rPr>
            </w:pPr>
          </w:p>
          <w:p w14:paraId="11E341E1" w14:textId="77777777" w:rsidR="000E45D2" w:rsidRDefault="000E45D2">
            <w:pPr>
              <w:jc w:val="both"/>
              <w:rPr>
                <w:rFonts w:ascii="Open Sans" w:eastAsia="Open Sans" w:hAnsi="Open Sans" w:cs="Open Sans"/>
              </w:rPr>
            </w:pPr>
          </w:p>
          <w:p w14:paraId="4DEFBE9E" w14:textId="77777777" w:rsidR="00CF1F6C" w:rsidRDefault="00CF1F6C">
            <w:pPr>
              <w:jc w:val="both"/>
              <w:rPr>
                <w:rFonts w:ascii="Open Sans" w:eastAsia="Open Sans" w:hAnsi="Open Sans" w:cs="Open Sans"/>
              </w:rPr>
            </w:pPr>
          </w:p>
          <w:p w14:paraId="58D28D35" w14:textId="77777777" w:rsidR="00CF1F6C" w:rsidRDefault="00CF1F6C">
            <w:pPr>
              <w:jc w:val="both"/>
              <w:rPr>
                <w:rFonts w:ascii="Open Sans" w:eastAsia="Open Sans" w:hAnsi="Open Sans" w:cs="Open Sans"/>
              </w:rPr>
            </w:pPr>
          </w:p>
          <w:p w14:paraId="6A8025F9" w14:textId="77777777" w:rsidR="00CF1F6C" w:rsidRDefault="00CF1F6C">
            <w:pPr>
              <w:jc w:val="both"/>
              <w:rPr>
                <w:rFonts w:ascii="Open Sans" w:eastAsia="Open Sans" w:hAnsi="Open Sans" w:cs="Open Sans"/>
              </w:rPr>
            </w:pPr>
          </w:p>
          <w:p w14:paraId="46AEBF6C" w14:textId="77777777" w:rsidR="00CF1F6C" w:rsidRDefault="00CF1F6C">
            <w:pPr>
              <w:jc w:val="both"/>
              <w:rPr>
                <w:rFonts w:ascii="Open Sans" w:eastAsia="Open Sans" w:hAnsi="Open Sans" w:cs="Open Sans"/>
              </w:rPr>
            </w:pPr>
          </w:p>
          <w:p w14:paraId="44F106B3" w14:textId="769B2EB0" w:rsidR="00CF1F6C" w:rsidRDefault="005C7505">
            <w:pPr>
              <w:jc w:val="both"/>
            </w:pPr>
            <w:r>
              <w:t xml:space="preserve">Cuando reaccionan el óxido bórico, el óxido hipofosforoso, el óxido fosforoso y el óxido fosfórico con el agua, se obtienen varios ácidos dependiendo del número de moléculas de agua que se añadan al óxido. Sin embargo, la forma más estable de los ácidos </w:t>
            </w:r>
            <w:proofErr w:type="gramStart"/>
            <w:r>
              <w:t>obtenidos,</w:t>
            </w:r>
            <w:proofErr w:type="gramEnd"/>
            <w:r>
              <w:t xml:space="preserve"> corresponde a la reacción del óxido con tres moléculas de agua:</w:t>
            </w:r>
          </w:p>
          <w:p w14:paraId="0382524D" w14:textId="6C8D6F70" w:rsidR="005B067D" w:rsidRDefault="005B067D">
            <w:pPr>
              <w:jc w:val="both"/>
              <w:rPr>
                <w:rFonts w:ascii="Open Sans" w:eastAsia="Open Sans" w:hAnsi="Open Sans" w:cs="Open Sans"/>
              </w:rPr>
            </w:pPr>
            <w:r w:rsidRPr="005B067D">
              <w:rPr>
                <w:rFonts w:ascii="Open Sans" w:eastAsia="Open Sans" w:hAnsi="Open Sans" w:cs="Open Sans"/>
                <w:noProof/>
              </w:rPr>
              <w:drawing>
                <wp:anchor distT="0" distB="0" distL="114300" distR="114300" simplePos="0" relativeHeight="251670528" behindDoc="0" locked="0" layoutInCell="1" allowOverlap="1" wp14:anchorId="08F9081D" wp14:editId="34DE05F1">
                  <wp:simplePos x="0" y="0"/>
                  <wp:positionH relativeFrom="column">
                    <wp:posOffset>1458595</wp:posOffset>
                  </wp:positionH>
                  <wp:positionV relativeFrom="paragraph">
                    <wp:posOffset>41275</wp:posOffset>
                  </wp:positionV>
                  <wp:extent cx="3797495" cy="82554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97495" cy="825542"/>
                          </a:xfrm>
                          <a:prstGeom prst="rect">
                            <a:avLst/>
                          </a:prstGeom>
                        </pic:spPr>
                      </pic:pic>
                    </a:graphicData>
                  </a:graphic>
                </wp:anchor>
              </w:drawing>
            </w:r>
          </w:p>
          <w:p w14:paraId="695DE1B9" w14:textId="77777777" w:rsidR="00CF1F6C" w:rsidRDefault="00CF1F6C">
            <w:pPr>
              <w:jc w:val="both"/>
              <w:rPr>
                <w:rFonts w:ascii="Open Sans" w:eastAsia="Open Sans" w:hAnsi="Open Sans" w:cs="Open Sans"/>
              </w:rPr>
            </w:pPr>
          </w:p>
          <w:p w14:paraId="6A61CC25" w14:textId="77777777" w:rsidR="00CF1F6C" w:rsidRDefault="00CF1F6C">
            <w:pPr>
              <w:jc w:val="both"/>
              <w:rPr>
                <w:rFonts w:ascii="Open Sans" w:eastAsia="Open Sans" w:hAnsi="Open Sans" w:cs="Open Sans"/>
              </w:rPr>
            </w:pPr>
          </w:p>
          <w:p w14:paraId="1F0340F6" w14:textId="77777777" w:rsidR="00CF1F6C" w:rsidRDefault="00CF1F6C">
            <w:pPr>
              <w:jc w:val="both"/>
              <w:rPr>
                <w:rFonts w:ascii="Open Sans" w:eastAsia="Open Sans" w:hAnsi="Open Sans" w:cs="Open Sans"/>
              </w:rPr>
            </w:pPr>
          </w:p>
          <w:p w14:paraId="5AB4599A" w14:textId="062E587E" w:rsidR="00CF1F6C" w:rsidRDefault="00C7304C">
            <w:pPr>
              <w:jc w:val="both"/>
              <w:rPr>
                <w:rFonts w:ascii="Open Sans" w:eastAsia="Open Sans" w:hAnsi="Open Sans" w:cs="Open Sans"/>
                <w:b/>
                <w:bCs/>
              </w:rPr>
            </w:pPr>
            <w:r w:rsidRPr="0023734F">
              <w:rPr>
                <w:rFonts w:ascii="Open Sans" w:eastAsia="Open Sans" w:hAnsi="Open Sans" w:cs="Open Sans"/>
                <w:noProof/>
              </w:rPr>
              <w:drawing>
                <wp:anchor distT="0" distB="0" distL="114300" distR="114300" simplePos="0" relativeHeight="251676672" behindDoc="0" locked="0" layoutInCell="1" allowOverlap="1" wp14:anchorId="70FFEBB4" wp14:editId="5EC5F9A6">
                  <wp:simplePos x="0" y="0"/>
                  <wp:positionH relativeFrom="column">
                    <wp:posOffset>787400</wp:posOffset>
                  </wp:positionH>
                  <wp:positionV relativeFrom="paragraph">
                    <wp:posOffset>160655</wp:posOffset>
                  </wp:positionV>
                  <wp:extent cx="5029458" cy="3029106"/>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29458" cy="3029106"/>
                          </a:xfrm>
                          <a:prstGeom prst="rect">
                            <a:avLst/>
                          </a:prstGeom>
                        </pic:spPr>
                      </pic:pic>
                    </a:graphicData>
                  </a:graphic>
                </wp:anchor>
              </w:drawing>
            </w:r>
          </w:p>
          <w:p w14:paraId="06EB05C1" w14:textId="062182EF" w:rsidR="00C7304C" w:rsidRDefault="00C7304C">
            <w:pPr>
              <w:jc w:val="both"/>
              <w:rPr>
                <w:rFonts w:ascii="Open Sans" w:eastAsia="Open Sans" w:hAnsi="Open Sans" w:cs="Open Sans"/>
                <w:b/>
                <w:bCs/>
              </w:rPr>
            </w:pPr>
          </w:p>
          <w:p w14:paraId="55AF1006" w14:textId="6929DDC9" w:rsidR="00C7304C" w:rsidRDefault="00C7304C">
            <w:pPr>
              <w:jc w:val="both"/>
              <w:rPr>
                <w:rFonts w:ascii="Open Sans" w:eastAsia="Open Sans" w:hAnsi="Open Sans" w:cs="Open Sans"/>
                <w:b/>
                <w:bCs/>
              </w:rPr>
            </w:pPr>
          </w:p>
          <w:p w14:paraId="71639F4F" w14:textId="77777777" w:rsidR="00C7304C" w:rsidRDefault="00C7304C">
            <w:pPr>
              <w:jc w:val="both"/>
              <w:rPr>
                <w:rFonts w:ascii="Open Sans" w:eastAsia="Open Sans" w:hAnsi="Open Sans" w:cs="Open Sans"/>
                <w:b/>
                <w:bCs/>
              </w:rPr>
            </w:pPr>
          </w:p>
          <w:p w14:paraId="53135899" w14:textId="77777777" w:rsidR="00C7304C" w:rsidRDefault="00C7304C">
            <w:pPr>
              <w:jc w:val="both"/>
              <w:rPr>
                <w:rFonts w:ascii="Open Sans" w:eastAsia="Open Sans" w:hAnsi="Open Sans" w:cs="Open Sans"/>
                <w:b/>
                <w:bCs/>
              </w:rPr>
            </w:pPr>
          </w:p>
          <w:p w14:paraId="7343E795" w14:textId="77777777" w:rsidR="00C7304C" w:rsidRDefault="00C7304C">
            <w:pPr>
              <w:jc w:val="both"/>
              <w:rPr>
                <w:rFonts w:ascii="Open Sans" w:eastAsia="Open Sans" w:hAnsi="Open Sans" w:cs="Open Sans"/>
                <w:b/>
                <w:bCs/>
              </w:rPr>
            </w:pPr>
          </w:p>
          <w:p w14:paraId="2D2BF51E" w14:textId="77777777" w:rsidR="00C7304C" w:rsidRDefault="00C7304C">
            <w:pPr>
              <w:jc w:val="both"/>
              <w:rPr>
                <w:rFonts w:ascii="Open Sans" w:eastAsia="Open Sans" w:hAnsi="Open Sans" w:cs="Open Sans"/>
                <w:b/>
                <w:bCs/>
              </w:rPr>
            </w:pPr>
          </w:p>
          <w:p w14:paraId="3735B880" w14:textId="77777777" w:rsidR="00C7304C" w:rsidRDefault="00C7304C">
            <w:pPr>
              <w:jc w:val="both"/>
              <w:rPr>
                <w:rFonts w:ascii="Open Sans" w:eastAsia="Open Sans" w:hAnsi="Open Sans" w:cs="Open Sans"/>
                <w:b/>
                <w:bCs/>
              </w:rPr>
            </w:pPr>
          </w:p>
          <w:p w14:paraId="003D236E" w14:textId="77777777" w:rsidR="00C7304C" w:rsidRDefault="00C7304C">
            <w:pPr>
              <w:jc w:val="both"/>
              <w:rPr>
                <w:rFonts w:ascii="Open Sans" w:eastAsia="Open Sans" w:hAnsi="Open Sans" w:cs="Open Sans"/>
                <w:b/>
                <w:bCs/>
              </w:rPr>
            </w:pPr>
          </w:p>
          <w:p w14:paraId="3821D887" w14:textId="77777777" w:rsidR="00C7304C" w:rsidRDefault="00C7304C">
            <w:pPr>
              <w:jc w:val="both"/>
              <w:rPr>
                <w:rFonts w:ascii="Open Sans" w:eastAsia="Open Sans" w:hAnsi="Open Sans" w:cs="Open Sans"/>
                <w:b/>
                <w:bCs/>
              </w:rPr>
            </w:pPr>
          </w:p>
          <w:p w14:paraId="1501F99D" w14:textId="77777777" w:rsidR="00C7304C" w:rsidRDefault="00C7304C">
            <w:pPr>
              <w:jc w:val="both"/>
              <w:rPr>
                <w:rFonts w:ascii="Open Sans" w:eastAsia="Open Sans" w:hAnsi="Open Sans" w:cs="Open Sans"/>
                <w:b/>
                <w:bCs/>
              </w:rPr>
            </w:pPr>
          </w:p>
          <w:p w14:paraId="150D0652" w14:textId="77777777" w:rsidR="00C7304C" w:rsidRDefault="00C7304C">
            <w:pPr>
              <w:jc w:val="both"/>
              <w:rPr>
                <w:rFonts w:ascii="Open Sans" w:eastAsia="Open Sans" w:hAnsi="Open Sans" w:cs="Open Sans"/>
                <w:b/>
                <w:bCs/>
              </w:rPr>
            </w:pPr>
          </w:p>
          <w:p w14:paraId="49FE633E" w14:textId="77777777" w:rsidR="00C7304C" w:rsidRDefault="00C7304C">
            <w:pPr>
              <w:jc w:val="both"/>
              <w:rPr>
                <w:rFonts w:ascii="Open Sans" w:eastAsia="Open Sans" w:hAnsi="Open Sans" w:cs="Open Sans"/>
                <w:b/>
                <w:bCs/>
              </w:rPr>
            </w:pPr>
          </w:p>
          <w:p w14:paraId="0014332D" w14:textId="77777777" w:rsidR="00C7304C" w:rsidRDefault="00C7304C">
            <w:pPr>
              <w:jc w:val="both"/>
              <w:rPr>
                <w:rFonts w:ascii="Open Sans" w:eastAsia="Open Sans" w:hAnsi="Open Sans" w:cs="Open Sans"/>
                <w:b/>
                <w:bCs/>
              </w:rPr>
            </w:pPr>
          </w:p>
          <w:p w14:paraId="5BECD829" w14:textId="77777777" w:rsidR="00C7304C" w:rsidRDefault="00C7304C">
            <w:pPr>
              <w:jc w:val="both"/>
              <w:rPr>
                <w:rFonts w:ascii="Open Sans" w:eastAsia="Open Sans" w:hAnsi="Open Sans" w:cs="Open Sans"/>
                <w:b/>
                <w:bCs/>
              </w:rPr>
            </w:pPr>
          </w:p>
          <w:p w14:paraId="72B54187" w14:textId="77777777" w:rsidR="00C7304C" w:rsidRDefault="00C7304C">
            <w:pPr>
              <w:jc w:val="both"/>
              <w:rPr>
                <w:rFonts w:ascii="Open Sans" w:eastAsia="Open Sans" w:hAnsi="Open Sans" w:cs="Open Sans"/>
                <w:b/>
                <w:bCs/>
              </w:rPr>
            </w:pPr>
          </w:p>
          <w:p w14:paraId="416F668B" w14:textId="77777777" w:rsidR="00C7304C" w:rsidRPr="002D4859" w:rsidRDefault="00C7304C">
            <w:pPr>
              <w:jc w:val="both"/>
              <w:rPr>
                <w:rFonts w:ascii="Open Sans" w:eastAsia="Open Sans" w:hAnsi="Open Sans" w:cs="Open Sans"/>
                <w:b/>
                <w:bCs/>
              </w:rPr>
            </w:pPr>
          </w:p>
          <w:p w14:paraId="0E62E369" w14:textId="77777777" w:rsidR="002D4859" w:rsidRDefault="002D4859">
            <w:pPr>
              <w:jc w:val="both"/>
            </w:pPr>
            <w:r w:rsidRPr="002D4859">
              <w:rPr>
                <w:b/>
                <w:bCs/>
              </w:rPr>
              <w:t>Función sal</w:t>
            </w:r>
            <w:r>
              <w:t xml:space="preserve"> </w:t>
            </w:r>
          </w:p>
          <w:p w14:paraId="2F30C3CF" w14:textId="73A1F162" w:rsidR="000E45D2" w:rsidRDefault="002D4859">
            <w:pPr>
              <w:jc w:val="both"/>
            </w:pPr>
            <w:r>
              <w:t>Las sales se definen como las sustancias resultantes de la reacción entre los ácidos y las bases. También pueden resultar de combinaciones entre un metal y un no-metal, con el oxígeno. Las sales son compuestos binarios, ternarios o cuaternarios, que resultan de la unión de una especie catiónica con una especie aniónica, las cuales provienen del ácido y la base involucradas. El catión es, por lo general, un ion metálico, aunque también existen sales de iones como el amonio (</w:t>
            </w:r>
            <m:oMath>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1+</m:t>
                  </m:r>
                </m:sup>
              </m:sSubSup>
            </m:oMath>
            <w:r>
              <w:t>). El anión proviene normalmente del ácido. En consecuencia, puede ser un anión simple o monoatómico (</w:t>
            </w:r>
            <m:oMath>
              <m:r>
                <w:rPr>
                  <w:rFonts w:ascii="Cambria Math" w:hAnsi="Cambria Math"/>
                </w:rPr>
                <m:t>C</m:t>
              </m:r>
              <m:sSup>
                <m:sSupPr>
                  <m:ctrlPr>
                    <w:rPr>
                      <w:rFonts w:ascii="Cambria Math" w:hAnsi="Cambria Math"/>
                      <w:i/>
                    </w:rPr>
                  </m:ctrlPr>
                </m:sSupPr>
                <m:e>
                  <m:r>
                    <w:rPr>
                      <w:rFonts w:ascii="Cambria Math" w:hAnsi="Cambria Math"/>
                    </w:rPr>
                    <m:t>l</m:t>
                  </m:r>
                </m:e>
                <m:sup>
                  <m:r>
                    <w:rPr>
                      <w:rFonts w:ascii="Cambria Math" w:hAnsi="Cambria Math"/>
                    </w:rPr>
                    <m:t>1-</m:t>
                  </m:r>
                </m:sup>
              </m:sSup>
            </m:oMath>
            <w:r>
              <w:t>,</w:t>
            </w:r>
            <m:oMath>
              <m:sSup>
                <m:sSupPr>
                  <m:ctrlPr>
                    <w:rPr>
                      <w:rFonts w:ascii="Cambria Math" w:hAnsi="Cambria Math"/>
                      <w:i/>
                    </w:rPr>
                  </m:ctrlPr>
                </m:sSupPr>
                <m:e>
                  <m:r>
                    <w:rPr>
                      <w:rFonts w:ascii="Cambria Math" w:hAnsi="Cambria Math"/>
                    </w:rPr>
                    <m:t>S</m:t>
                  </m:r>
                </m:e>
                <m:sup>
                  <m:r>
                    <w:rPr>
                      <w:rFonts w:ascii="Cambria Math" w:hAnsi="Cambria Math"/>
                    </w:rPr>
                    <m:t>2-</m:t>
                  </m:r>
                </m:sup>
              </m:sSup>
            </m:oMath>
            <w:r>
              <w:t xml:space="preserve"> , etc.) o un ion poliatómico (</w:t>
            </w:r>
            <m:oMath>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oMath>
            <w:r>
              <w:t xml:space="preserve">, </w:t>
            </w:r>
            <m:oMath>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1-</m:t>
                  </m:r>
                </m:sup>
              </m:sSubSup>
            </m:oMath>
            <w:r>
              <w:t xml:space="preserve">, </w:t>
            </w:r>
            <m:oMath>
              <m:sSup>
                <m:sSupPr>
                  <m:ctrlPr>
                    <w:rPr>
                      <w:rFonts w:ascii="Cambria Math" w:hAnsi="Cambria Math"/>
                      <w:i/>
                    </w:rPr>
                  </m:ctrlPr>
                </m:sSupPr>
                <m:e>
                  <m:r>
                    <w:rPr>
                      <w:rFonts w:ascii="Cambria Math" w:hAnsi="Cambria Math"/>
                    </w:rPr>
                    <m:t>ClO</m:t>
                  </m:r>
                </m:e>
                <m:sup>
                  <m:r>
                    <w:rPr>
                      <w:rFonts w:ascii="Cambria Math" w:hAnsi="Cambria Math"/>
                    </w:rPr>
                    <m:t>1-</m:t>
                  </m:r>
                </m:sup>
              </m:sSup>
            </m:oMath>
            <w:r>
              <w:t>, etc.). Por ejemplo: el ácido clorhídrico y el hidróxido de sodio reaccionan para formar el cloruro de sodio o sal común, según la ecuación:</w:t>
            </w:r>
          </w:p>
          <w:p w14:paraId="0D42C224" w14:textId="68D42A18" w:rsidR="00080EEF" w:rsidRDefault="00080EEF">
            <w:pPr>
              <w:jc w:val="both"/>
            </w:pPr>
            <w:r w:rsidRPr="00080EEF">
              <w:rPr>
                <w:noProof/>
              </w:rPr>
              <w:drawing>
                <wp:anchor distT="0" distB="0" distL="114300" distR="114300" simplePos="0" relativeHeight="251671552" behindDoc="0" locked="0" layoutInCell="1" allowOverlap="1" wp14:anchorId="2E5FC08C" wp14:editId="15CB1C80">
                  <wp:simplePos x="0" y="0"/>
                  <wp:positionH relativeFrom="column">
                    <wp:posOffset>1331595</wp:posOffset>
                  </wp:positionH>
                  <wp:positionV relativeFrom="paragraph">
                    <wp:posOffset>53340</wp:posOffset>
                  </wp:positionV>
                  <wp:extent cx="3968954" cy="42547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8954" cy="425472"/>
                          </a:xfrm>
                          <a:prstGeom prst="rect">
                            <a:avLst/>
                          </a:prstGeom>
                        </pic:spPr>
                      </pic:pic>
                    </a:graphicData>
                  </a:graphic>
                </wp:anchor>
              </w:drawing>
            </w:r>
          </w:p>
          <w:p w14:paraId="11DA9866" w14:textId="77777777" w:rsidR="00080EEF" w:rsidRDefault="00080EEF">
            <w:pPr>
              <w:jc w:val="both"/>
            </w:pPr>
          </w:p>
          <w:p w14:paraId="60A86CC7" w14:textId="77777777" w:rsidR="00B418B9" w:rsidRDefault="00B418B9">
            <w:pPr>
              <w:jc w:val="both"/>
            </w:pPr>
          </w:p>
          <w:p w14:paraId="0A5BDE9C" w14:textId="3F5AFE93" w:rsidR="00080EEF" w:rsidRDefault="004D33DC">
            <w:pPr>
              <w:jc w:val="both"/>
            </w:pPr>
            <w:r>
              <w:lastRenderedPageBreak/>
              <w:t xml:space="preserve"> </w:t>
            </w:r>
            <w:r w:rsidR="00B418B9">
              <w:t>Para nombrar las sales es necesario saber qué catión y qué anión intervienen en su formación. Veamos</w:t>
            </w:r>
          </w:p>
          <w:p w14:paraId="66137EF1" w14:textId="77777777" w:rsidR="00784F75" w:rsidRDefault="00784F75">
            <w:pPr>
              <w:jc w:val="both"/>
            </w:pPr>
          </w:p>
          <w:p w14:paraId="6AD0CE18" w14:textId="027F5ABB" w:rsidR="00080EEF" w:rsidRDefault="007B6BF1">
            <w:pPr>
              <w:jc w:val="both"/>
            </w:pPr>
            <w:r w:rsidRPr="00E64C0B">
              <w:rPr>
                <w:b/>
                <w:bCs/>
              </w:rPr>
              <w:t>Los cationes</w:t>
            </w:r>
            <w:r>
              <w:t xml:space="preserve">: reciben el nombre del elemento del cual provienen. Por ejemplo, el ion sodio es </w:t>
            </w:r>
            <m:oMath>
              <m:sSup>
                <m:sSupPr>
                  <m:ctrlPr>
                    <w:rPr>
                      <w:rFonts w:ascii="Cambria Math" w:hAnsi="Cambria Math"/>
                      <w:i/>
                    </w:rPr>
                  </m:ctrlPr>
                </m:sSupPr>
                <m:e>
                  <m:r>
                    <w:rPr>
                      <w:rFonts w:ascii="Cambria Math" w:hAnsi="Cambria Math"/>
                    </w:rPr>
                    <m:t>Na</m:t>
                  </m:r>
                </m:e>
                <m:sup>
                  <m:r>
                    <w:rPr>
                      <w:rFonts w:ascii="Cambria Math" w:hAnsi="Cambria Math"/>
                    </w:rPr>
                    <m:t>1+</m:t>
                  </m:r>
                </m:sup>
              </m:sSup>
            </m:oMath>
            <w:r>
              <w:t xml:space="preserve"> y el ion aluminio es </w:t>
            </w:r>
            <m:oMath>
              <m:sSup>
                <m:sSupPr>
                  <m:ctrlPr>
                    <w:rPr>
                      <w:rFonts w:ascii="Cambria Math" w:hAnsi="Cambria Math"/>
                      <w:i/>
                    </w:rPr>
                  </m:ctrlPr>
                </m:sSupPr>
                <m:e>
                  <m:r>
                    <w:rPr>
                      <w:rFonts w:ascii="Cambria Math" w:hAnsi="Cambria Math"/>
                    </w:rPr>
                    <m:t>Al</m:t>
                  </m:r>
                </m:e>
                <m:sup>
                  <m:r>
                    <w:rPr>
                      <w:rFonts w:ascii="Cambria Math" w:hAnsi="Cambria Math"/>
                    </w:rPr>
                    <m:t>3+</m:t>
                  </m:r>
                </m:sup>
              </m:sSup>
            </m:oMath>
            <w:r>
              <w:t xml:space="preserve">. Si se trata de un metal, con capacidad para formar dos iones, éstos se distinguen por las terminaciones </w:t>
            </w:r>
            <w:r w:rsidRPr="00F05C83">
              <w:rPr>
                <w:b/>
                <w:bCs/>
              </w:rPr>
              <w:t>oso</w:t>
            </w:r>
            <w:r>
              <w:t>, para el menor, e</w:t>
            </w:r>
            <w:r w:rsidRPr="00F05C83">
              <w:rPr>
                <w:b/>
                <w:bCs/>
              </w:rPr>
              <w:t xml:space="preserve"> </w:t>
            </w:r>
            <w:proofErr w:type="spellStart"/>
            <w:r w:rsidRPr="00F05C83">
              <w:rPr>
                <w:b/>
                <w:bCs/>
              </w:rPr>
              <w:t>ico</w:t>
            </w:r>
            <w:proofErr w:type="spellEnd"/>
            <w:r>
              <w:t>, para el mayor. Si se usa el sistema stock, la valencia del metal se indica entre paréntesis. Por ejemplo:</w:t>
            </w:r>
          </w:p>
          <w:p w14:paraId="639F3F67" w14:textId="6AC87AFE" w:rsidR="004F2E17" w:rsidRDefault="004F2E17">
            <w:pPr>
              <w:jc w:val="both"/>
            </w:pPr>
            <w:r w:rsidRPr="004F2E17">
              <w:rPr>
                <w:noProof/>
              </w:rPr>
              <w:drawing>
                <wp:anchor distT="0" distB="0" distL="114300" distR="114300" simplePos="0" relativeHeight="251672576" behindDoc="0" locked="0" layoutInCell="1" allowOverlap="1" wp14:anchorId="64F51190" wp14:editId="5D0D5C34">
                  <wp:simplePos x="0" y="0"/>
                  <wp:positionH relativeFrom="column">
                    <wp:posOffset>1966595</wp:posOffset>
                  </wp:positionH>
                  <wp:positionV relativeFrom="paragraph">
                    <wp:posOffset>17145</wp:posOffset>
                  </wp:positionV>
                  <wp:extent cx="2121009" cy="368319"/>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1009" cy="368319"/>
                          </a:xfrm>
                          <a:prstGeom prst="rect">
                            <a:avLst/>
                          </a:prstGeom>
                        </pic:spPr>
                      </pic:pic>
                    </a:graphicData>
                  </a:graphic>
                </wp:anchor>
              </w:drawing>
            </w:r>
          </w:p>
          <w:p w14:paraId="1D01D5AB" w14:textId="75F8C020" w:rsidR="00080EEF" w:rsidRDefault="00080EEF">
            <w:pPr>
              <w:jc w:val="both"/>
            </w:pPr>
          </w:p>
          <w:p w14:paraId="34B6FBE2" w14:textId="77777777" w:rsidR="00080EEF" w:rsidRDefault="00080EEF">
            <w:pPr>
              <w:jc w:val="both"/>
            </w:pPr>
          </w:p>
          <w:p w14:paraId="42083451" w14:textId="77777777" w:rsidR="00F9335E" w:rsidRDefault="00F9335E">
            <w:pPr>
              <w:jc w:val="both"/>
            </w:pPr>
            <w:r w:rsidRPr="00E64C0B">
              <w:rPr>
                <w:b/>
                <w:bCs/>
              </w:rPr>
              <w:t>Los aniones</w:t>
            </w:r>
            <w:r>
              <w:t xml:space="preserve">: cuando los ácidos se encuentran en solución acuosa, se disocian o separan, en iones con carga positiva y negativa, en razón a la fuerte atracción que ejercen las moléculas del agua sobre las del ácido. </w:t>
            </w:r>
          </w:p>
          <w:p w14:paraId="5C7974C5" w14:textId="77777777" w:rsidR="00F9335E" w:rsidRDefault="00F9335E">
            <w:pPr>
              <w:jc w:val="both"/>
            </w:pPr>
          </w:p>
          <w:p w14:paraId="29872626" w14:textId="2CAF0265" w:rsidR="00080EEF" w:rsidRDefault="00F9335E">
            <w:pPr>
              <w:jc w:val="both"/>
            </w:pPr>
            <w:r>
              <w:t>Como vimos, los ácidos se caracterizan porque siempre presentan hidrógeno, así, al disociarse, se forman iones H1</w:t>
            </w:r>
            <m:oMath>
              <m:sSup>
                <m:sSupPr>
                  <m:ctrlPr>
                    <w:rPr>
                      <w:rFonts w:ascii="Cambria Math" w:hAnsi="Cambria Math"/>
                      <w:i/>
                    </w:rPr>
                  </m:ctrlPr>
                </m:sSupPr>
                <m:e>
                  <m:r>
                    <w:rPr>
                      <w:rFonts w:ascii="Cambria Math" w:hAnsi="Cambria Math"/>
                    </w:rPr>
                    <m:t>H</m:t>
                  </m:r>
                </m:e>
                <m:sup>
                  <m:r>
                    <w:rPr>
                      <w:rFonts w:ascii="Cambria Math" w:hAnsi="Cambria Math"/>
                    </w:rPr>
                    <m:t>1+</m:t>
                  </m:r>
                </m:sup>
              </m:sSup>
              <m:r>
                <w:rPr>
                  <w:rFonts w:ascii="Cambria Math" w:hAnsi="Cambria Math"/>
                </w:rPr>
                <m:t xml:space="preserve"> </m:t>
              </m:r>
            </m:oMath>
            <w:r>
              <w:t>, además de iones negativos, cuya composición depende de los demás elementos presentes. Por ejemplo:</w:t>
            </w:r>
          </w:p>
          <w:p w14:paraId="282EFDBC" w14:textId="50FBB4F5" w:rsidR="00500031" w:rsidRDefault="00500031">
            <w:pPr>
              <w:jc w:val="both"/>
            </w:pPr>
            <w:r w:rsidRPr="00500031">
              <w:rPr>
                <w:noProof/>
              </w:rPr>
              <w:drawing>
                <wp:anchor distT="0" distB="0" distL="114300" distR="114300" simplePos="0" relativeHeight="251673600" behindDoc="0" locked="0" layoutInCell="1" allowOverlap="1" wp14:anchorId="5A29209D" wp14:editId="154C3042">
                  <wp:simplePos x="0" y="0"/>
                  <wp:positionH relativeFrom="column">
                    <wp:posOffset>2169795</wp:posOffset>
                  </wp:positionH>
                  <wp:positionV relativeFrom="paragraph">
                    <wp:posOffset>28575</wp:posOffset>
                  </wp:positionV>
                  <wp:extent cx="1873346" cy="730288"/>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73346" cy="730288"/>
                          </a:xfrm>
                          <a:prstGeom prst="rect">
                            <a:avLst/>
                          </a:prstGeom>
                        </pic:spPr>
                      </pic:pic>
                    </a:graphicData>
                  </a:graphic>
                </wp:anchor>
              </w:drawing>
            </w:r>
          </w:p>
          <w:p w14:paraId="0B712628" w14:textId="77777777" w:rsidR="00500031" w:rsidRDefault="00500031">
            <w:pPr>
              <w:jc w:val="both"/>
            </w:pPr>
          </w:p>
          <w:p w14:paraId="152E89A7" w14:textId="77777777" w:rsidR="00500031" w:rsidRDefault="00500031">
            <w:pPr>
              <w:jc w:val="both"/>
            </w:pPr>
          </w:p>
          <w:p w14:paraId="46FD0A00" w14:textId="77777777" w:rsidR="00500031" w:rsidRDefault="00500031">
            <w:pPr>
              <w:jc w:val="both"/>
            </w:pPr>
          </w:p>
          <w:p w14:paraId="57EC31FF" w14:textId="77777777" w:rsidR="00500031" w:rsidRDefault="00500031">
            <w:pPr>
              <w:jc w:val="both"/>
              <w:rPr>
                <w:rFonts w:ascii="Open Sans" w:eastAsia="Open Sans" w:hAnsi="Open Sans" w:cs="Open Sans"/>
              </w:rPr>
            </w:pPr>
          </w:p>
          <w:p w14:paraId="4362B750" w14:textId="77777777" w:rsidR="003B4A05" w:rsidRDefault="00F5137C">
            <w:pPr>
              <w:jc w:val="both"/>
            </w:pPr>
            <w:r>
              <w:t xml:space="preserve">Para nombrar los aniones se considera el nombre del ácido del cual provienen y se procede de la siguiente manera: </w:t>
            </w:r>
          </w:p>
          <w:p w14:paraId="75569F6F" w14:textId="77777777" w:rsidR="003B4A05" w:rsidRDefault="003B4A05">
            <w:pPr>
              <w:jc w:val="both"/>
            </w:pPr>
          </w:p>
          <w:p w14:paraId="0C9C68BB" w14:textId="77777777" w:rsidR="003B4A05" w:rsidRDefault="00F5137C">
            <w:pPr>
              <w:jc w:val="both"/>
            </w:pPr>
            <w:r>
              <w:t xml:space="preserve">Si el ácido termina en </w:t>
            </w:r>
            <w:r w:rsidRPr="000E0471">
              <w:rPr>
                <w:b/>
                <w:bCs/>
              </w:rPr>
              <w:t>hídrico</w:t>
            </w:r>
            <w:r>
              <w:t xml:space="preserve">, el anión terminará en </w:t>
            </w:r>
            <w:r w:rsidRPr="000E0471">
              <w:rPr>
                <w:b/>
                <w:bCs/>
              </w:rPr>
              <w:t>uro</w:t>
            </w:r>
            <w:r>
              <w:t xml:space="preserve">. </w:t>
            </w:r>
          </w:p>
          <w:p w14:paraId="7AFF15CE" w14:textId="77777777" w:rsidR="003B4A05" w:rsidRDefault="00F5137C">
            <w:pPr>
              <w:jc w:val="both"/>
            </w:pPr>
            <w:r>
              <w:t xml:space="preserve">Si el ácido termina en </w:t>
            </w:r>
            <w:r w:rsidRPr="00B658E8">
              <w:rPr>
                <w:b/>
                <w:bCs/>
              </w:rPr>
              <w:t>oso</w:t>
            </w:r>
            <w:r>
              <w:t xml:space="preserve">, el anión terminará en </w:t>
            </w:r>
            <w:proofErr w:type="spellStart"/>
            <w:r w:rsidRPr="00B658E8">
              <w:rPr>
                <w:b/>
                <w:bCs/>
              </w:rPr>
              <w:t>ito</w:t>
            </w:r>
            <w:proofErr w:type="spellEnd"/>
            <w:r>
              <w:t xml:space="preserve">. </w:t>
            </w:r>
          </w:p>
          <w:p w14:paraId="3BDD353A" w14:textId="4C70FC7B" w:rsidR="00F5137C" w:rsidRDefault="00F5137C">
            <w:pPr>
              <w:jc w:val="both"/>
            </w:pPr>
            <w:r>
              <w:t xml:space="preserve">Si el ácido termina en </w:t>
            </w:r>
            <w:proofErr w:type="spellStart"/>
            <w:r w:rsidRPr="00B658E8">
              <w:rPr>
                <w:b/>
                <w:bCs/>
              </w:rPr>
              <w:t>ico</w:t>
            </w:r>
            <w:proofErr w:type="spellEnd"/>
            <w:r>
              <w:t xml:space="preserve">, el anión terminará en </w:t>
            </w:r>
            <w:r w:rsidRPr="00B658E8">
              <w:rPr>
                <w:b/>
                <w:bCs/>
              </w:rPr>
              <w:t>ato</w:t>
            </w:r>
            <w:r w:rsidR="003B4A05">
              <w:t>.</w:t>
            </w:r>
            <w:r>
              <w:t xml:space="preserve"> Para los ejemplos anteriores tenemos:</w:t>
            </w:r>
          </w:p>
          <w:p w14:paraId="7766D42F" w14:textId="2118E3DE" w:rsidR="00467790" w:rsidRDefault="000E0471">
            <w:pPr>
              <w:jc w:val="both"/>
              <w:rPr>
                <w:rFonts w:ascii="Open Sans" w:eastAsia="Open Sans" w:hAnsi="Open Sans" w:cs="Open Sans"/>
              </w:rPr>
            </w:pPr>
            <w:r w:rsidRPr="00467790">
              <w:rPr>
                <w:rFonts w:ascii="Open Sans" w:eastAsia="Open Sans" w:hAnsi="Open Sans" w:cs="Open Sans"/>
                <w:noProof/>
              </w:rPr>
              <w:drawing>
                <wp:anchor distT="0" distB="0" distL="114300" distR="114300" simplePos="0" relativeHeight="251674624" behindDoc="0" locked="0" layoutInCell="1" allowOverlap="1" wp14:anchorId="28FB433A" wp14:editId="41A162BA">
                  <wp:simplePos x="0" y="0"/>
                  <wp:positionH relativeFrom="column">
                    <wp:posOffset>1198245</wp:posOffset>
                  </wp:positionH>
                  <wp:positionV relativeFrom="paragraph">
                    <wp:posOffset>60325</wp:posOffset>
                  </wp:positionV>
                  <wp:extent cx="3848298" cy="15685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48298" cy="1568531"/>
                          </a:xfrm>
                          <a:prstGeom prst="rect">
                            <a:avLst/>
                          </a:prstGeom>
                        </pic:spPr>
                      </pic:pic>
                    </a:graphicData>
                  </a:graphic>
                </wp:anchor>
              </w:drawing>
            </w:r>
          </w:p>
          <w:p w14:paraId="7E4ED255" w14:textId="3B1B4AFF" w:rsidR="00F5137C" w:rsidRDefault="00F5137C">
            <w:pPr>
              <w:jc w:val="both"/>
              <w:rPr>
                <w:rFonts w:ascii="Open Sans" w:eastAsia="Open Sans" w:hAnsi="Open Sans" w:cs="Open Sans"/>
              </w:rPr>
            </w:pPr>
          </w:p>
          <w:p w14:paraId="51057B22" w14:textId="77777777" w:rsidR="00F5137C" w:rsidRDefault="00F5137C">
            <w:pPr>
              <w:jc w:val="both"/>
              <w:rPr>
                <w:rFonts w:ascii="Open Sans" w:eastAsia="Open Sans" w:hAnsi="Open Sans" w:cs="Open Sans"/>
              </w:rPr>
            </w:pPr>
          </w:p>
          <w:p w14:paraId="0984BC42" w14:textId="77777777" w:rsidR="00F5137C" w:rsidRDefault="00F5137C">
            <w:pPr>
              <w:jc w:val="both"/>
              <w:rPr>
                <w:rFonts w:ascii="Open Sans" w:eastAsia="Open Sans" w:hAnsi="Open Sans" w:cs="Open Sans"/>
              </w:rPr>
            </w:pPr>
          </w:p>
          <w:p w14:paraId="0BA36994" w14:textId="77777777" w:rsidR="00F5137C" w:rsidRDefault="00F5137C">
            <w:pPr>
              <w:jc w:val="both"/>
              <w:rPr>
                <w:rFonts w:ascii="Open Sans" w:eastAsia="Open Sans" w:hAnsi="Open Sans" w:cs="Open Sans"/>
              </w:rPr>
            </w:pPr>
          </w:p>
          <w:p w14:paraId="452AD0FA" w14:textId="77777777" w:rsidR="00F5137C" w:rsidRDefault="00F5137C">
            <w:pPr>
              <w:jc w:val="both"/>
              <w:rPr>
                <w:rFonts w:ascii="Open Sans" w:eastAsia="Open Sans" w:hAnsi="Open Sans" w:cs="Open Sans"/>
              </w:rPr>
            </w:pPr>
          </w:p>
          <w:p w14:paraId="0EB6E25B" w14:textId="77777777" w:rsidR="00F5137C" w:rsidRDefault="00F5137C">
            <w:pPr>
              <w:jc w:val="both"/>
              <w:rPr>
                <w:rFonts w:ascii="Open Sans" w:eastAsia="Open Sans" w:hAnsi="Open Sans" w:cs="Open Sans"/>
              </w:rPr>
            </w:pPr>
          </w:p>
          <w:p w14:paraId="0B5E3B2A" w14:textId="77777777" w:rsidR="00F5137C" w:rsidRDefault="00F5137C">
            <w:pPr>
              <w:jc w:val="both"/>
              <w:rPr>
                <w:rFonts w:ascii="Open Sans" w:eastAsia="Open Sans" w:hAnsi="Open Sans" w:cs="Open Sans"/>
              </w:rPr>
            </w:pPr>
          </w:p>
          <w:p w14:paraId="449C8A7F" w14:textId="77777777" w:rsidR="00F5137C" w:rsidRDefault="00F5137C">
            <w:pPr>
              <w:jc w:val="both"/>
              <w:rPr>
                <w:rFonts w:ascii="Open Sans" w:eastAsia="Open Sans" w:hAnsi="Open Sans" w:cs="Open Sans"/>
              </w:rPr>
            </w:pPr>
          </w:p>
          <w:p w14:paraId="192AF1A8" w14:textId="77777777" w:rsidR="00F5137C" w:rsidRDefault="00F5137C">
            <w:pPr>
              <w:jc w:val="both"/>
              <w:rPr>
                <w:rFonts w:ascii="Open Sans" w:eastAsia="Open Sans" w:hAnsi="Open Sans" w:cs="Open Sans"/>
              </w:rPr>
            </w:pPr>
          </w:p>
          <w:p w14:paraId="3DE11480" w14:textId="77777777" w:rsidR="00436B7B" w:rsidRDefault="00436B7B" w:rsidP="00436B7B">
            <w:pPr>
              <w:jc w:val="both"/>
            </w:pPr>
            <w:r w:rsidRPr="001555B9">
              <w:rPr>
                <w:b/>
                <w:bCs/>
              </w:rPr>
              <w:t>Sales neutras, ácidas, básicas y dobles</w:t>
            </w:r>
          </w:p>
          <w:p w14:paraId="7EDC5AA6" w14:textId="77777777" w:rsidR="00436B7B" w:rsidRDefault="00436B7B" w:rsidP="00436B7B">
            <w:pPr>
              <w:jc w:val="both"/>
            </w:pPr>
            <w:r w:rsidRPr="001555B9">
              <w:rPr>
                <w:b/>
                <w:bCs/>
              </w:rPr>
              <w:t>Sales neutras.</w:t>
            </w:r>
            <w:r>
              <w:t xml:space="preserve"> Son las sales que hemos estudiado hasta ahora. Al formarse, todos los hidrógenos del ácido y todos los hidroxilos de la base reaccionan completamente, hasta neutralizarse. </w:t>
            </w:r>
          </w:p>
          <w:p w14:paraId="668E7E93" w14:textId="77777777" w:rsidR="00436B7B" w:rsidRPr="00DD6599" w:rsidRDefault="00436B7B" w:rsidP="00436B7B">
            <w:pPr>
              <w:jc w:val="both"/>
              <w:rPr>
                <w:b/>
                <w:bCs/>
              </w:rPr>
            </w:pPr>
          </w:p>
          <w:p w14:paraId="039AB961" w14:textId="77777777" w:rsidR="00436B7B" w:rsidRDefault="00436B7B" w:rsidP="00436B7B">
            <w:pPr>
              <w:jc w:val="both"/>
            </w:pPr>
            <w:r w:rsidRPr="00DD6599">
              <w:rPr>
                <w:b/>
                <w:bCs/>
              </w:rPr>
              <w:t>Sales ácidas.</w:t>
            </w:r>
            <w:r>
              <w:t xml:space="preserve"> Los ácidos que contienen más de un hidrógeno en sus moléculas pueden dar origen a más de un anión. Por ejemplo, el ácido carbónico,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da origen a los iones </w:t>
            </w:r>
            <m:oMath>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3-</m:t>
                  </m:r>
                </m:sup>
              </m:sSubSup>
            </m:oMath>
            <w:r>
              <w:t xml:space="preserve">  y </w:t>
            </w:r>
            <m:oMath>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2-</m:t>
                  </m:r>
                </m:sup>
              </m:sSubSup>
            </m:oMath>
            <w:r>
              <w:t xml:space="preserve">. Este último es un anión </w:t>
            </w:r>
            <w:r w:rsidRPr="0095518F">
              <w:rPr>
                <w:b/>
                <w:bCs/>
              </w:rPr>
              <w:t>hidrogenado</w:t>
            </w:r>
            <w:r>
              <w:t xml:space="preserve"> y tiene carácter ácido, puesto que está en capacidad de suministrar iones </w:t>
            </w:r>
            <m:oMath>
              <m:sSup>
                <m:sSupPr>
                  <m:ctrlPr>
                    <w:rPr>
                      <w:rFonts w:ascii="Cambria Math" w:hAnsi="Cambria Math"/>
                      <w:i/>
                    </w:rPr>
                  </m:ctrlPr>
                </m:sSupPr>
                <m:e>
                  <m:r>
                    <w:rPr>
                      <w:rFonts w:ascii="Cambria Math" w:hAnsi="Cambria Math"/>
                    </w:rPr>
                    <m:t>H</m:t>
                  </m:r>
                </m:e>
                <m:sup>
                  <m:r>
                    <w:rPr>
                      <w:rFonts w:ascii="Cambria Math" w:hAnsi="Cambria Math"/>
                    </w:rPr>
                    <m:t>+</m:t>
                  </m:r>
                </m:sup>
              </m:sSup>
            </m:oMath>
            <w:r>
              <w:t xml:space="preserve">. Cuando estos aniones se unen con un catión, forman sales, conocidas como sales ácidas. </w:t>
            </w:r>
          </w:p>
          <w:p w14:paraId="5A5985ED" w14:textId="77777777" w:rsidR="007E5FCD" w:rsidRDefault="007E5FCD" w:rsidP="00436B7B">
            <w:pPr>
              <w:jc w:val="both"/>
            </w:pPr>
          </w:p>
          <w:p w14:paraId="07C74B7A" w14:textId="77777777" w:rsidR="006150E8" w:rsidRDefault="007E5FCD" w:rsidP="007E5FCD">
            <w:pPr>
              <w:jc w:val="both"/>
            </w:pPr>
            <w:r>
              <w:lastRenderedPageBreak/>
              <w:t xml:space="preserve">La nomenclatura de los aniones hidrogenados es similar a la empleada para otros aniones, solo que se especifica el número de hidrógenos presentes. </w:t>
            </w:r>
          </w:p>
          <w:p w14:paraId="37C185D5" w14:textId="287C944E" w:rsidR="007E5FCD" w:rsidRDefault="007E5FCD" w:rsidP="007E5FCD">
            <w:pPr>
              <w:jc w:val="both"/>
              <w:rPr>
                <w:rFonts w:ascii="Open Sans" w:eastAsia="Open Sans" w:hAnsi="Open Sans" w:cs="Open Sans"/>
              </w:rPr>
            </w:pPr>
            <w:r>
              <w:t xml:space="preserve">Para el ejemplo anterior, el </w:t>
            </w:r>
            <m:oMath>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oMath>
            <w:r>
              <w:t xml:space="preserve"> , se llama anión hidrogenocarbonato o carbonato ácido. Otros ejemplos son el </w:t>
            </w:r>
            <m:oMath>
              <m:r>
                <w:rPr>
                  <w:rFonts w:ascii="Cambria Math" w:hAnsi="Cambria Math"/>
                </w:rPr>
                <m:t>H</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1-</m:t>
                  </m:r>
                </m:sup>
              </m:sSubSup>
            </m:oMath>
            <w:r>
              <w:t xml:space="preserve">, llamado hidrogenosulfato o sulfato ácido, el </w:t>
            </w:r>
            <m:oMath>
              <m:sSubSup>
                <m:sSubSupPr>
                  <m:ctrlPr>
                    <w:rPr>
                      <w:rFonts w:ascii="Cambria Math" w:hAnsi="Cambria Math"/>
                      <w:i/>
                    </w:rPr>
                  </m:ctrlPr>
                </m:sSubSupPr>
                <m:e>
                  <m:r>
                    <w:rPr>
                      <w:rFonts w:ascii="Cambria Math" w:hAnsi="Cambria Math"/>
                    </w:rPr>
                    <m:t>HPO</m:t>
                  </m:r>
                </m:e>
                <m:sub>
                  <m:r>
                    <w:rPr>
                      <w:rFonts w:ascii="Cambria Math" w:hAnsi="Cambria Math"/>
                    </w:rPr>
                    <m:t>4</m:t>
                  </m:r>
                </m:sub>
                <m:sup>
                  <m:r>
                    <w:rPr>
                      <w:rFonts w:ascii="Cambria Math" w:hAnsi="Cambria Math"/>
                    </w:rPr>
                    <m:t>2-</m:t>
                  </m:r>
                </m:sup>
              </m:sSubSup>
            </m:oMath>
            <w:r>
              <w:t xml:space="preserve">, denominado hidrógeno fosfato o fosfato monoácido y el </w:t>
            </w:r>
            <m:oMath>
              <m:sSub>
                <m:sSubPr>
                  <m:ctrlPr>
                    <w:rPr>
                      <w:rFonts w:ascii="Cambria Math" w:hAnsi="Cambria Math"/>
                      <w:i/>
                    </w:rPr>
                  </m:ctrlPr>
                </m:sSubPr>
                <m:e>
                  <m:r>
                    <w:rPr>
                      <w:rFonts w:ascii="Cambria Math" w:hAnsi="Cambria Math"/>
                    </w:rPr>
                    <m:t>H</m:t>
                  </m:r>
                </m:e>
                <m:sub>
                  <m:r>
                    <w:rPr>
                      <w:rFonts w:ascii="Cambria Math" w:hAnsi="Cambria Math"/>
                    </w:rPr>
                    <m:t>2</m:t>
                  </m:r>
                </m:sub>
              </m:sSub>
              <m:sSubSup>
                <m:sSubSupPr>
                  <m:ctrlPr>
                    <w:rPr>
                      <w:rFonts w:ascii="Cambria Math" w:hAnsi="Cambria Math"/>
                      <w:i/>
                    </w:rPr>
                  </m:ctrlPr>
                </m:sSubSupPr>
                <m:e>
                  <m:r>
                    <w:rPr>
                      <w:rFonts w:ascii="Cambria Math" w:hAnsi="Cambria Math"/>
                    </w:rPr>
                    <m:t>PO</m:t>
                  </m:r>
                </m:e>
                <m:sub>
                  <m:r>
                    <w:rPr>
                      <w:rFonts w:ascii="Cambria Math" w:hAnsi="Cambria Math"/>
                    </w:rPr>
                    <m:t>4</m:t>
                  </m:r>
                </m:sub>
                <m:sup>
                  <m:r>
                    <w:rPr>
                      <w:rFonts w:ascii="Cambria Math" w:hAnsi="Cambria Math"/>
                    </w:rPr>
                    <m:t>1-</m:t>
                  </m:r>
                </m:sup>
              </m:sSubSup>
            </m:oMath>
            <w:r>
              <w:t xml:space="preserve">H2 PO1 4 2 conocido como dihidrógeno fosfato o fosfato </w:t>
            </w:r>
            <w:proofErr w:type="spellStart"/>
            <w:r>
              <w:t>diácido</w:t>
            </w:r>
            <w:proofErr w:type="spellEnd"/>
            <w:r w:rsidR="00B730E3">
              <w:t>.</w:t>
            </w:r>
          </w:p>
          <w:p w14:paraId="0A2C42EB" w14:textId="77777777" w:rsidR="007E5FCD" w:rsidRDefault="007E5FCD">
            <w:pPr>
              <w:jc w:val="both"/>
            </w:pPr>
          </w:p>
          <w:p w14:paraId="427005B0" w14:textId="20E19C0C" w:rsidR="000E45D2" w:rsidRPr="0079338F" w:rsidRDefault="008C01C0">
            <w:pPr>
              <w:jc w:val="both"/>
              <w:rPr>
                <w:rFonts w:asciiTheme="minorHAnsi" w:eastAsia="Open Sans" w:hAnsiTheme="minorHAnsi" w:cstheme="minorHAnsi"/>
                <w:b/>
                <w:bCs/>
              </w:rPr>
            </w:pPr>
            <w:r w:rsidRPr="0079338F">
              <w:rPr>
                <w:rFonts w:asciiTheme="minorHAnsi" w:eastAsia="Open Sans" w:hAnsiTheme="minorHAnsi" w:cstheme="minorHAnsi"/>
                <w:b/>
                <w:bCs/>
              </w:rPr>
              <w:t>Cationes y aniones as comunes:</w:t>
            </w:r>
          </w:p>
          <w:p w14:paraId="62DE8D77" w14:textId="71E4078C" w:rsidR="000E45D2" w:rsidRDefault="0079338F">
            <w:pPr>
              <w:jc w:val="both"/>
              <w:rPr>
                <w:rFonts w:ascii="Open Sans" w:eastAsia="Open Sans" w:hAnsi="Open Sans" w:cs="Open Sans"/>
              </w:rPr>
            </w:pPr>
            <w:r w:rsidRPr="0079338F">
              <w:rPr>
                <w:rFonts w:ascii="Open Sans" w:eastAsia="Open Sans" w:hAnsi="Open Sans" w:cs="Open Sans"/>
                <w:noProof/>
              </w:rPr>
              <w:drawing>
                <wp:anchor distT="0" distB="0" distL="114300" distR="114300" simplePos="0" relativeHeight="251677696" behindDoc="0" locked="0" layoutInCell="1" allowOverlap="1" wp14:anchorId="24788DB0" wp14:editId="2BC37E17">
                  <wp:simplePos x="0" y="0"/>
                  <wp:positionH relativeFrom="column">
                    <wp:posOffset>3471545</wp:posOffset>
                  </wp:positionH>
                  <wp:positionV relativeFrom="paragraph">
                    <wp:posOffset>48895</wp:posOffset>
                  </wp:positionV>
                  <wp:extent cx="1885950" cy="45593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85950" cy="4559300"/>
                          </a:xfrm>
                          <a:prstGeom prst="rect">
                            <a:avLst/>
                          </a:prstGeom>
                        </pic:spPr>
                      </pic:pic>
                    </a:graphicData>
                  </a:graphic>
                </wp:anchor>
              </w:drawing>
            </w:r>
            <w:r w:rsidRPr="00526F48">
              <w:rPr>
                <w:rFonts w:ascii="Open Sans" w:eastAsia="Open Sans" w:hAnsi="Open Sans" w:cs="Open Sans"/>
                <w:noProof/>
              </w:rPr>
              <w:drawing>
                <wp:anchor distT="0" distB="0" distL="114300" distR="114300" simplePos="0" relativeHeight="251678720" behindDoc="0" locked="0" layoutInCell="1" allowOverlap="1" wp14:anchorId="088090CB" wp14:editId="4E58534F">
                  <wp:simplePos x="0" y="0"/>
                  <wp:positionH relativeFrom="column">
                    <wp:posOffset>912495</wp:posOffset>
                  </wp:positionH>
                  <wp:positionV relativeFrom="paragraph">
                    <wp:posOffset>31115</wp:posOffset>
                  </wp:positionV>
                  <wp:extent cx="2362200" cy="49784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62200" cy="4978400"/>
                          </a:xfrm>
                          <a:prstGeom prst="rect">
                            <a:avLst/>
                          </a:prstGeom>
                        </pic:spPr>
                      </pic:pic>
                    </a:graphicData>
                  </a:graphic>
                </wp:anchor>
              </w:drawing>
            </w:r>
            <w:r>
              <w:rPr>
                <w:noProof/>
              </w:rPr>
              <w:t xml:space="preserve"> </w:t>
            </w:r>
          </w:p>
          <w:p w14:paraId="2646BDBA" w14:textId="0DF5AB94" w:rsidR="000E45D2" w:rsidRDefault="000E45D2">
            <w:pPr>
              <w:jc w:val="both"/>
              <w:rPr>
                <w:rFonts w:ascii="Open Sans" w:eastAsia="Open Sans" w:hAnsi="Open Sans" w:cs="Open Sans"/>
              </w:rPr>
            </w:pPr>
          </w:p>
          <w:p w14:paraId="4E31EAA9" w14:textId="77777777" w:rsidR="000E45D2" w:rsidRDefault="000E45D2">
            <w:pPr>
              <w:jc w:val="both"/>
              <w:rPr>
                <w:rFonts w:ascii="Open Sans" w:eastAsia="Open Sans" w:hAnsi="Open Sans" w:cs="Open Sans"/>
              </w:rPr>
            </w:pPr>
          </w:p>
          <w:p w14:paraId="799A6231" w14:textId="77777777" w:rsidR="000E45D2" w:rsidRDefault="000E45D2">
            <w:pPr>
              <w:jc w:val="both"/>
              <w:rPr>
                <w:rFonts w:ascii="Open Sans" w:eastAsia="Open Sans" w:hAnsi="Open Sans" w:cs="Open Sans"/>
              </w:rPr>
            </w:pPr>
          </w:p>
          <w:p w14:paraId="05B948A7" w14:textId="77777777" w:rsidR="000E45D2" w:rsidRDefault="000E45D2">
            <w:pPr>
              <w:jc w:val="both"/>
              <w:rPr>
                <w:rFonts w:ascii="Open Sans" w:eastAsia="Open Sans" w:hAnsi="Open Sans" w:cs="Open Sans"/>
              </w:rPr>
            </w:pPr>
          </w:p>
          <w:p w14:paraId="130FCB17" w14:textId="77777777" w:rsidR="000E45D2" w:rsidRDefault="000E45D2">
            <w:pPr>
              <w:jc w:val="both"/>
              <w:rPr>
                <w:rFonts w:ascii="Open Sans" w:eastAsia="Open Sans" w:hAnsi="Open Sans" w:cs="Open Sans"/>
              </w:rPr>
            </w:pPr>
          </w:p>
          <w:p w14:paraId="75E10B97" w14:textId="77777777" w:rsidR="0023734F" w:rsidRDefault="0023734F">
            <w:pPr>
              <w:jc w:val="both"/>
              <w:rPr>
                <w:rFonts w:ascii="Open Sans" w:eastAsia="Open Sans" w:hAnsi="Open Sans" w:cs="Open Sans"/>
              </w:rPr>
            </w:pPr>
          </w:p>
          <w:p w14:paraId="334F93F9" w14:textId="77777777" w:rsidR="0023734F" w:rsidRDefault="0023734F">
            <w:pPr>
              <w:jc w:val="both"/>
              <w:rPr>
                <w:rFonts w:ascii="Open Sans" w:eastAsia="Open Sans" w:hAnsi="Open Sans" w:cs="Open Sans"/>
              </w:rPr>
            </w:pPr>
          </w:p>
          <w:p w14:paraId="2391EDAA" w14:textId="77777777" w:rsidR="0023734F" w:rsidRDefault="0023734F">
            <w:pPr>
              <w:jc w:val="both"/>
              <w:rPr>
                <w:rFonts w:ascii="Open Sans" w:eastAsia="Open Sans" w:hAnsi="Open Sans" w:cs="Open Sans"/>
              </w:rPr>
            </w:pPr>
          </w:p>
          <w:p w14:paraId="21B7E03E" w14:textId="77777777" w:rsidR="0023734F" w:rsidRDefault="0023734F">
            <w:pPr>
              <w:jc w:val="both"/>
              <w:rPr>
                <w:rFonts w:ascii="Open Sans" w:eastAsia="Open Sans" w:hAnsi="Open Sans" w:cs="Open Sans"/>
              </w:rPr>
            </w:pPr>
          </w:p>
          <w:p w14:paraId="1393489A" w14:textId="77777777" w:rsidR="0023734F" w:rsidRDefault="0023734F">
            <w:pPr>
              <w:jc w:val="both"/>
              <w:rPr>
                <w:rFonts w:ascii="Open Sans" w:eastAsia="Open Sans" w:hAnsi="Open Sans" w:cs="Open Sans"/>
              </w:rPr>
            </w:pPr>
          </w:p>
          <w:p w14:paraId="18CB1B69" w14:textId="77777777" w:rsidR="0023734F" w:rsidRDefault="0023734F">
            <w:pPr>
              <w:jc w:val="both"/>
              <w:rPr>
                <w:rFonts w:ascii="Open Sans" w:eastAsia="Open Sans" w:hAnsi="Open Sans" w:cs="Open Sans"/>
              </w:rPr>
            </w:pPr>
          </w:p>
          <w:p w14:paraId="3D9C1CF3" w14:textId="77777777" w:rsidR="0023734F" w:rsidRDefault="0023734F">
            <w:pPr>
              <w:jc w:val="both"/>
              <w:rPr>
                <w:rFonts w:ascii="Open Sans" w:eastAsia="Open Sans" w:hAnsi="Open Sans" w:cs="Open Sans"/>
              </w:rPr>
            </w:pPr>
          </w:p>
          <w:p w14:paraId="500DC36A" w14:textId="77777777" w:rsidR="0023734F" w:rsidRDefault="0023734F">
            <w:pPr>
              <w:jc w:val="both"/>
              <w:rPr>
                <w:rFonts w:ascii="Open Sans" w:eastAsia="Open Sans" w:hAnsi="Open Sans" w:cs="Open Sans"/>
              </w:rPr>
            </w:pPr>
          </w:p>
          <w:p w14:paraId="3B3CF7BA" w14:textId="77777777" w:rsidR="0023734F" w:rsidRDefault="0023734F">
            <w:pPr>
              <w:jc w:val="both"/>
              <w:rPr>
                <w:rFonts w:ascii="Open Sans" w:eastAsia="Open Sans" w:hAnsi="Open Sans" w:cs="Open Sans"/>
              </w:rPr>
            </w:pPr>
          </w:p>
          <w:p w14:paraId="509708D6" w14:textId="77777777" w:rsidR="0023734F" w:rsidRDefault="0023734F">
            <w:pPr>
              <w:jc w:val="both"/>
              <w:rPr>
                <w:rFonts w:ascii="Open Sans" w:eastAsia="Open Sans" w:hAnsi="Open Sans" w:cs="Open Sans"/>
              </w:rPr>
            </w:pPr>
          </w:p>
          <w:p w14:paraId="6574C58E" w14:textId="77777777" w:rsidR="0023734F" w:rsidRDefault="0023734F">
            <w:pPr>
              <w:jc w:val="both"/>
              <w:rPr>
                <w:rFonts w:ascii="Open Sans" w:eastAsia="Open Sans" w:hAnsi="Open Sans" w:cs="Open Sans"/>
              </w:rPr>
            </w:pPr>
          </w:p>
          <w:p w14:paraId="662050DD" w14:textId="77777777" w:rsidR="0023734F" w:rsidRDefault="0023734F">
            <w:pPr>
              <w:jc w:val="both"/>
              <w:rPr>
                <w:rFonts w:ascii="Open Sans" w:eastAsia="Open Sans" w:hAnsi="Open Sans" w:cs="Open Sans"/>
              </w:rPr>
            </w:pPr>
          </w:p>
          <w:p w14:paraId="0AD7E4B6" w14:textId="77777777" w:rsidR="0023734F" w:rsidRDefault="0023734F">
            <w:pPr>
              <w:jc w:val="both"/>
              <w:rPr>
                <w:rFonts w:ascii="Open Sans" w:eastAsia="Open Sans" w:hAnsi="Open Sans" w:cs="Open Sans"/>
              </w:rPr>
            </w:pPr>
          </w:p>
          <w:p w14:paraId="69FC62D2" w14:textId="77777777" w:rsidR="0023734F" w:rsidRDefault="0023734F">
            <w:pPr>
              <w:jc w:val="both"/>
              <w:rPr>
                <w:rFonts w:ascii="Open Sans" w:eastAsia="Open Sans" w:hAnsi="Open Sans" w:cs="Open Sans"/>
              </w:rPr>
            </w:pPr>
          </w:p>
          <w:p w14:paraId="3CEC554F" w14:textId="77777777" w:rsidR="0023734F" w:rsidRDefault="0023734F">
            <w:pPr>
              <w:jc w:val="both"/>
              <w:rPr>
                <w:rFonts w:ascii="Open Sans" w:eastAsia="Open Sans" w:hAnsi="Open Sans" w:cs="Open Sans"/>
              </w:rPr>
            </w:pPr>
          </w:p>
          <w:p w14:paraId="6ACAB12E" w14:textId="77777777" w:rsidR="000E45D2" w:rsidRDefault="000E45D2">
            <w:pPr>
              <w:jc w:val="both"/>
              <w:rPr>
                <w:rFonts w:ascii="Open Sans" w:eastAsia="Open Sans" w:hAnsi="Open Sans" w:cs="Open Sans"/>
              </w:rPr>
            </w:pPr>
          </w:p>
          <w:p w14:paraId="7CF846EC" w14:textId="77777777" w:rsidR="00C227C6" w:rsidRDefault="00C227C6">
            <w:pPr>
              <w:jc w:val="both"/>
              <w:rPr>
                <w:rFonts w:ascii="Open Sans" w:eastAsia="Open Sans" w:hAnsi="Open Sans" w:cs="Open Sans"/>
              </w:rPr>
            </w:pPr>
          </w:p>
          <w:p w14:paraId="10CBBADE" w14:textId="77777777" w:rsidR="0079338F" w:rsidRDefault="0079338F">
            <w:pPr>
              <w:jc w:val="both"/>
              <w:rPr>
                <w:rFonts w:ascii="Open Sans" w:eastAsia="Open Sans" w:hAnsi="Open Sans" w:cs="Open Sans"/>
              </w:rPr>
            </w:pPr>
          </w:p>
          <w:p w14:paraId="2DBEA992" w14:textId="77777777" w:rsidR="0079338F" w:rsidRDefault="0079338F">
            <w:pPr>
              <w:jc w:val="both"/>
              <w:rPr>
                <w:rFonts w:ascii="Open Sans" w:eastAsia="Open Sans" w:hAnsi="Open Sans" w:cs="Open Sans"/>
              </w:rPr>
            </w:pPr>
          </w:p>
          <w:p w14:paraId="628F5008" w14:textId="77777777" w:rsidR="0079338F" w:rsidRDefault="0079338F">
            <w:pPr>
              <w:jc w:val="both"/>
              <w:rPr>
                <w:rFonts w:ascii="Open Sans" w:eastAsia="Open Sans" w:hAnsi="Open Sans" w:cs="Open Sans"/>
              </w:rPr>
            </w:pPr>
          </w:p>
          <w:p w14:paraId="659BDD51" w14:textId="77777777" w:rsidR="0079338F" w:rsidRDefault="0079338F">
            <w:pPr>
              <w:jc w:val="both"/>
              <w:rPr>
                <w:rFonts w:ascii="Open Sans" w:eastAsia="Open Sans" w:hAnsi="Open Sans" w:cs="Open Sans"/>
              </w:rPr>
            </w:pPr>
          </w:p>
          <w:p w14:paraId="4FF3810B" w14:textId="6A283BC8" w:rsidR="006761D5" w:rsidRDefault="00FC0980">
            <w:pPr>
              <w:jc w:val="both"/>
            </w:pPr>
            <w:r>
              <w:t xml:space="preserve">La nomenclatura de las sales ácidas se realiza de la misma manera que para las sales neutras, con el nombre del anión hidrogenado. También se </w:t>
            </w:r>
            <w:proofErr w:type="gramStart"/>
            <w:r>
              <w:t>acostumbra</w:t>
            </w:r>
            <w:proofErr w:type="gramEnd"/>
            <w:r>
              <w:t xml:space="preserve"> colocar a las sales ácidas provenientes de ácidos de dos hidrógenos el prefijo </w:t>
            </w:r>
            <w:proofErr w:type="spellStart"/>
            <w:r>
              <w:t>bi</w:t>
            </w:r>
            <w:proofErr w:type="spellEnd"/>
            <w:r>
              <w:t xml:space="preserve"> para indicar la presencia del hidrógeno, aunque, el prefijo </w:t>
            </w:r>
            <w:proofErr w:type="spellStart"/>
            <w:r>
              <w:t>bi</w:t>
            </w:r>
            <w:proofErr w:type="spellEnd"/>
            <w:r>
              <w:t xml:space="preserve">, en este caso, no quiere decir dos. En algunos casos se </w:t>
            </w:r>
            <w:proofErr w:type="gramStart"/>
            <w:r>
              <w:t>nombra como</w:t>
            </w:r>
            <w:proofErr w:type="gramEnd"/>
            <w:r>
              <w:t xml:space="preserve"> la sal neutra, indicando que se trata de una sal ácida. Por ejemplo: el </w:t>
            </w:r>
            <w:r w:rsidRPr="00386900">
              <w:rPr>
                <w:i/>
                <w:iCs/>
              </w:rPr>
              <w:t>NaHCO</w:t>
            </w:r>
            <w:r w:rsidR="00386900" w:rsidRPr="00386900">
              <w:rPr>
                <w:i/>
                <w:iCs/>
                <w:vertAlign w:val="subscript"/>
              </w:rPr>
              <w:t>3</w:t>
            </w:r>
            <w:r>
              <w:t xml:space="preserve"> es el </w:t>
            </w:r>
            <w:proofErr w:type="spellStart"/>
            <w:r>
              <w:t>hidrogenocarbonato</w:t>
            </w:r>
            <w:proofErr w:type="spellEnd"/>
            <w:r>
              <w:t xml:space="preserve"> de sodio o bicarbonato de sodio o carbonato ácido de sodio y el </w:t>
            </w:r>
            <w:r w:rsidRPr="00386900">
              <w:rPr>
                <w:i/>
                <w:iCs/>
              </w:rPr>
              <w:t>KH</w:t>
            </w:r>
            <w:r w:rsidR="00386900">
              <w:rPr>
                <w:i/>
                <w:iCs/>
                <w:vertAlign w:val="subscript"/>
              </w:rPr>
              <w:t>2</w:t>
            </w:r>
            <w:r w:rsidRPr="00386900">
              <w:rPr>
                <w:i/>
                <w:iCs/>
              </w:rPr>
              <w:t xml:space="preserve"> PO</w:t>
            </w:r>
            <w:r w:rsidR="00386900">
              <w:rPr>
                <w:i/>
                <w:iCs/>
                <w:vertAlign w:val="subscript"/>
              </w:rPr>
              <w:t>4</w:t>
            </w:r>
            <w:r>
              <w:t xml:space="preserve"> es el </w:t>
            </w:r>
            <w:proofErr w:type="spellStart"/>
            <w:r>
              <w:t>dihidrogenofosfato</w:t>
            </w:r>
            <w:proofErr w:type="spellEnd"/>
            <w:r>
              <w:t xml:space="preserve"> de potasio o fosfato </w:t>
            </w:r>
            <w:proofErr w:type="spellStart"/>
            <w:r>
              <w:t>diácido</w:t>
            </w:r>
            <w:proofErr w:type="spellEnd"/>
            <w:r>
              <w:t xml:space="preserve"> de potasio</w:t>
            </w:r>
          </w:p>
          <w:p w14:paraId="73BE5003" w14:textId="77777777" w:rsidR="0079338F" w:rsidRDefault="0079338F">
            <w:pPr>
              <w:jc w:val="both"/>
              <w:rPr>
                <w:rFonts w:ascii="Open Sans" w:eastAsia="Open Sans" w:hAnsi="Open Sans" w:cs="Open Sans"/>
              </w:rPr>
            </w:pPr>
          </w:p>
          <w:p w14:paraId="0008204F" w14:textId="31C53102" w:rsidR="0079338F" w:rsidRDefault="002B65EE">
            <w:pPr>
              <w:jc w:val="both"/>
              <w:rPr>
                <w:rFonts w:ascii="Open Sans" w:eastAsia="Open Sans" w:hAnsi="Open Sans" w:cs="Open Sans"/>
              </w:rPr>
            </w:pPr>
            <w:r w:rsidRPr="00C27A53">
              <w:rPr>
                <w:b/>
                <w:bCs/>
              </w:rPr>
              <w:lastRenderedPageBreak/>
              <w:t>— Sales básicas</w:t>
            </w:r>
            <w:r>
              <w:t xml:space="preserve">. Se forman cuando la base de la cual provienen contiene más de un </w:t>
            </w:r>
            <m:oMath>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oMath>
            <w:r>
              <w:t xml:space="preserve">, dando origen a cationes que aún contienen iones </w:t>
            </w:r>
            <m:oMath>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oMath>
            <w:r w:rsidRPr="00B61B8C">
              <w:rPr>
                <w:i/>
                <w:iCs/>
              </w:rPr>
              <w:t>.</w:t>
            </w:r>
            <w:r>
              <w:t xml:space="preserve"> Para nombrarlas, se procede de igual manera que para las sales neutras, colocando la palabra “básico” o “dibásico” al nombre, según si contiene uno o dos </w:t>
            </w:r>
            <m:oMath>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oMath>
            <w:r w:rsidR="00C27A53">
              <w:t>,</w:t>
            </w:r>
            <w:r>
              <w:t xml:space="preserve">. Por ejemplo: el </w:t>
            </w:r>
            <w:proofErr w:type="gramStart"/>
            <w:r w:rsidRPr="00933E71">
              <w:rPr>
                <w:i/>
                <w:iCs/>
              </w:rPr>
              <w:t>Ca(</w:t>
            </w:r>
            <w:proofErr w:type="gramEnd"/>
            <w:r w:rsidRPr="00933E71">
              <w:rPr>
                <w:i/>
                <w:iCs/>
              </w:rPr>
              <w:t>OH)Cl</w:t>
            </w:r>
            <w:r>
              <w:t xml:space="preserve"> es el cloruro básico de calcio, el </w:t>
            </w:r>
            <w:proofErr w:type="spellStart"/>
            <w:r w:rsidRPr="00933E71">
              <w:rPr>
                <w:i/>
                <w:iCs/>
              </w:rPr>
              <w:t>AlOH</w:t>
            </w:r>
            <w:proofErr w:type="spellEnd"/>
            <w:r w:rsidRPr="00933E71">
              <w:rPr>
                <w:i/>
                <w:iCs/>
              </w:rPr>
              <w:t>(NO</w:t>
            </w:r>
            <w:r w:rsidR="00933E71">
              <w:rPr>
                <w:i/>
                <w:iCs/>
                <w:vertAlign w:val="subscript"/>
              </w:rPr>
              <w:t>3</w:t>
            </w:r>
            <w:r w:rsidRPr="00933E71">
              <w:rPr>
                <w:i/>
                <w:iCs/>
              </w:rPr>
              <w:t xml:space="preserve"> )</w:t>
            </w:r>
            <w:r w:rsidR="00933E71">
              <w:rPr>
                <w:i/>
                <w:iCs/>
                <w:vertAlign w:val="subscript"/>
              </w:rPr>
              <w:t>2</w:t>
            </w:r>
            <w:r>
              <w:t xml:space="preserve"> es el nitrato básico de aluminio y el </w:t>
            </w:r>
            <w:r w:rsidRPr="003A188E">
              <w:rPr>
                <w:i/>
                <w:iCs/>
              </w:rPr>
              <w:t>Al(OH)</w:t>
            </w:r>
            <w:r w:rsidR="003A188E">
              <w:rPr>
                <w:i/>
                <w:iCs/>
                <w:vertAlign w:val="subscript"/>
              </w:rPr>
              <w:t>2</w:t>
            </w:r>
            <w:r w:rsidRPr="003A188E">
              <w:rPr>
                <w:i/>
                <w:iCs/>
              </w:rPr>
              <w:t xml:space="preserve"> NO</w:t>
            </w:r>
            <w:r w:rsidR="003A188E">
              <w:rPr>
                <w:i/>
                <w:iCs/>
                <w:vertAlign w:val="subscript"/>
              </w:rPr>
              <w:t>2</w:t>
            </w:r>
            <w:r>
              <w:t xml:space="preserve"> es el nitrito dibásico de aluminio.</w:t>
            </w:r>
          </w:p>
          <w:p w14:paraId="7A4796E0" w14:textId="77777777" w:rsidR="0079338F" w:rsidRPr="00C27A53" w:rsidRDefault="0079338F">
            <w:pPr>
              <w:jc w:val="both"/>
              <w:rPr>
                <w:rFonts w:ascii="Open Sans" w:eastAsia="Open Sans" w:hAnsi="Open Sans" w:cs="Open Sans"/>
                <w:b/>
                <w:bCs/>
              </w:rPr>
            </w:pPr>
          </w:p>
          <w:p w14:paraId="448E7F96" w14:textId="5D79FB2B" w:rsidR="00C27A53" w:rsidRDefault="00C27A53">
            <w:pPr>
              <w:jc w:val="both"/>
              <w:rPr>
                <w:rFonts w:ascii="Open Sans" w:eastAsia="Open Sans" w:hAnsi="Open Sans" w:cs="Open Sans"/>
              </w:rPr>
            </w:pPr>
            <w:r w:rsidRPr="00C27A53">
              <w:rPr>
                <w:b/>
                <w:bCs/>
              </w:rPr>
              <w:t>— Sales dobles.</w:t>
            </w:r>
            <w:r>
              <w:t xml:space="preserve"> Son las que se obtienen cuando un ácido reacciona con dos bases de diferentes metales. Por ejemplo</w:t>
            </w:r>
            <w:r w:rsidR="0096560B">
              <w:t>:</w:t>
            </w:r>
          </w:p>
          <w:p w14:paraId="2A4A154E" w14:textId="2853BF1B" w:rsidR="0079338F" w:rsidRDefault="00DA0F19">
            <w:pPr>
              <w:jc w:val="both"/>
              <w:rPr>
                <w:rFonts w:ascii="Open Sans" w:eastAsia="Open Sans" w:hAnsi="Open Sans" w:cs="Open Sans"/>
              </w:rPr>
            </w:pPr>
            <w:r w:rsidRPr="00DA0F19">
              <w:rPr>
                <w:rFonts w:ascii="Open Sans" w:eastAsia="Open Sans" w:hAnsi="Open Sans" w:cs="Open Sans"/>
                <w:noProof/>
              </w:rPr>
              <w:drawing>
                <wp:anchor distT="0" distB="0" distL="114300" distR="114300" simplePos="0" relativeHeight="251679744" behindDoc="0" locked="0" layoutInCell="1" allowOverlap="1" wp14:anchorId="6DD3358F" wp14:editId="4AB66D8A">
                  <wp:simplePos x="0" y="0"/>
                  <wp:positionH relativeFrom="column">
                    <wp:posOffset>1623695</wp:posOffset>
                  </wp:positionH>
                  <wp:positionV relativeFrom="paragraph">
                    <wp:posOffset>35560</wp:posOffset>
                  </wp:positionV>
                  <wp:extent cx="2616334" cy="76838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16334" cy="768389"/>
                          </a:xfrm>
                          <a:prstGeom prst="rect">
                            <a:avLst/>
                          </a:prstGeom>
                        </pic:spPr>
                      </pic:pic>
                    </a:graphicData>
                  </a:graphic>
                </wp:anchor>
              </w:drawing>
            </w:r>
          </w:p>
          <w:p w14:paraId="25E36904" w14:textId="21788A06" w:rsidR="0079338F" w:rsidRDefault="0079338F">
            <w:pPr>
              <w:jc w:val="both"/>
              <w:rPr>
                <w:rFonts w:ascii="Open Sans" w:eastAsia="Open Sans" w:hAnsi="Open Sans" w:cs="Open Sans"/>
              </w:rPr>
            </w:pPr>
          </w:p>
          <w:p w14:paraId="66B82297" w14:textId="77777777" w:rsidR="0079338F" w:rsidRDefault="0079338F">
            <w:pPr>
              <w:jc w:val="both"/>
              <w:rPr>
                <w:rFonts w:ascii="Open Sans" w:eastAsia="Open Sans" w:hAnsi="Open Sans" w:cs="Open Sans"/>
              </w:rPr>
            </w:pPr>
          </w:p>
          <w:p w14:paraId="3670C1AD" w14:textId="77777777" w:rsidR="0079338F" w:rsidRDefault="0079338F">
            <w:pPr>
              <w:jc w:val="both"/>
              <w:rPr>
                <w:rFonts w:ascii="Open Sans" w:eastAsia="Open Sans" w:hAnsi="Open Sans" w:cs="Open Sans"/>
              </w:rPr>
            </w:pPr>
          </w:p>
          <w:p w14:paraId="317E1876" w14:textId="77777777" w:rsidR="0079338F" w:rsidRDefault="0079338F">
            <w:pPr>
              <w:jc w:val="both"/>
              <w:rPr>
                <w:rFonts w:ascii="Open Sans" w:eastAsia="Open Sans" w:hAnsi="Open Sans" w:cs="Open Sans"/>
              </w:rPr>
            </w:pPr>
          </w:p>
          <w:p w14:paraId="57A14303" w14:textId="1EF6B0AA" w:rsidR="0079338F" w:rsidRDefault="005E55F7">
            <w:pPr>
              <w:jc w:val="both"/>
            </w:pPr>
            <w:r>
              <w:t>La mayor parte de las sales conocidas son sales neutras, es decir, no contienen átomos de hidrógeno unidos al anión ni iones hidróxido.</w:t>
            </w:r>
          </w:p>
          <w:p w14:paraId="090E48D1" w14:textId="5B712573" w:rsidR="006F79F8" w:rsidRDefault="006F79F8">
            <w:pPr>
              <w:jc w:val="both"/>
              <w:rPr>
                <w:rFonts w:ascii="Open Sans" w:eastAsia="Open Sans" w:hAnsi="Open Sans" w:cs="Open Sans"/>
              </w:rPr>
            </w:pPr>
            <w:r w:rsidRPr="006F79F8">
              <w:rPr>
                <w:rFonts w:ascii="Open Sans" w:eastAsia="Open Sans" w:hAnsi="Open Sans" w:cs="Open Sans"/>
                <w:noProof/>
              </w:rPr>
              <w:drawing>
                <wp:anchor distT="0" distB="0" distL="114300" distR="114300" simplePos="0" relativeHeight="251680768" behindDoc="0" locked="0" layoutInCell="1" allowOverlap="1" wp14:anchorId="1EB694C8" wp14:editId="0CA83ED9">
                  <wp:simplePos x="0" y="0"/>
                  <wp:positionH relativeFrom="column">
                    <wp:posOffset>455296</wp:posOffset>
                  </wp:positionH>
                  <wp:positionV relativeFrom="paragraph">
                    <wp:posOffset>19685</wp:posOffset>
                  </wp:positionV>
                  <wp:extent cx="5740695" cy="244487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40695" cy="2444876"/>
                          </a:xfrm>
                          <a:prstGeom prst="rect">
                            <a:avLst/>
                          </a:prstGeom>
                        </pic:spPr>
                      </pic:pic>
                    </a:graphicData>
                  </a:graphic>
                </wp:anchor>
              </w:drawing>
            </w:r>
          </w:p>
          <w:p w14:paraId="44D14B8F" w14:textId="77777777" w:rsidR="0079338F" w:rsidRDefault="0079338F">
            <w:pPr>
              <w:jc w:val="both"/>
              <w:rPr>
                <w:rFonts w:ascii="Open Sans" w:eastAsia="Open Sans" w:hAnsi="Open Sans" w:cs="Open Sans"/>
              </w:rPr>
            </w:pPr>
          </w:p>
          <w:p w14:paraId="0F883D4C" w14:textId="77777777" w:rsidR="0079338F" w:rsidRDefault="0079338F">
            <w:pPr>
              <w:jc w:val="both"/>
              <w:rPr>
                <w:rFonts w:ascii="Open Sans" w:eastAsia="Open Sans" w:hAnsi="Open Sans" w:cs="Open Sans"/>
              </w:rPr>
            </w:pPr>
          </w:p>
          <w:p w14:paraId="535A79B6" w14:textId="77777777" w:rsidR="0079338F" w:rsidRDefault="0079338F">
            <w:pPr>
              <w:jc w:val="both"/>
              <w:rPr>
                <w:rFonts w:ascii="Open Sans" w:eastAsia="Open Sans" w:hAnsi="Open Sans" w:cs="Open Sans"/>
              </w:rPr>
            </w:pPr>
          </w:p>
          <w:p w14:paraId="4EAB6CA0" w14:textId="77777777" w:rsidR="0079338F" w:rsidRDefault="0079338F">
            <w:pPr>
              <w:jc w:val="both"/>
              <w:rPr>
                <w:rFonts w:ascii="Open Sans" w:eastAsia="Open Sans" w:hAnsi="Open Sans" w:cs="Open Sans"/>
              </w:rPr>
            </w:pPr>
          </w:p>
          <w:p w14:paraId="5851D038" w14:textId="77777777" w:rsidR="005E55F7" w:rsidRDefault="005E55F7">
            <w:pPr>
              <w:jc w:val="both"/>
              <w:rPr>
                <w:rFonts w:ascii="Open Sans" w:eastAsia="Open Sans" w:hAnsi="Open Sans" w:cs="Open Sans"/>
              </w:rPr>
            </w:pPr>
          </w:p>
          <w:p w14:paraId="07391958" w14:textId="77777777" w:rsidR="005E55F7" w:rsidRDefault="005E55F7">
            <w:pPr>
              <w:jc w:val="both"/>
              <w:rPr>
                <w:rFonts w:ascii="Open Sans" w:eastAsia="Open Sans" w:hAnsi="Open Sans" w:cs="Open Sans"/>
              </w:rPr>
            </w:pPr>
          </w:p>
          <w:p w14:paraId="4830002D" w14:textId="77777777" w:rsidR="005E55F7" w:rsidRDefault="005E55F7">
            <w:pPr>
              <w:jc w:val="both"/>
              <w:rPr>
                <w:rFonts w:ascii="Open Sans" w:eastAsia="Open Sans" w:hAnsi="Open Sans" w:cs="Open Sans"/>
              </w:rPr>
            </w:pPr>
          </w:p>
          <w:p w14:paraId="79410649" w14:textId="77777777" w:rsidR="005E55F7" w:rsidRDefault="005E55F7">
            <w:pPr>
              <w:jc w:val="both"/>
              <w:rPr>
                <w:rFonts w:ascii="Open Sans" w:eastAsia="Open Sans" w:hAnsi="Open Sans" w:cs="Open Sans"/>
              </w:rPr>
            </w:pPr>
          </w:p>
          <w:p w14:paraId="2E360521" w14:textId="77777777" w:rsidR="005E55F7" w:rsidRDefault="005E55F7">
            <w:pPr>
              <w:jc w:val="both"/>
              <w:rPr>
                <w:rFonts w:ascii="Open Sans" w:eastAsia="Open Sans" w:hAnsi="Open Sans" w:cs="Open Sans"/>
              </w:rPr>
            </w:pPr>
          </w:p>
          <w:p w14:paraId="49B351C9" w14:textId="77777777" w:rsidR="005E55F7" w:rsidRDefault="005E55F7">
            <w:pPr>
              <w:jc w:val="both"/>
              <w:rPr>
                <w:rFonts w:ascii="Open Sans" w:eastAsia="Open Sans" w:hAnsi="Open Sans" w:cs="Open Sans"/>
              </w:rPr>
            </w:pPr>
          </w:p>
          <w:p w14:paraId="084310D7" w14:textId="77777777" w:rsidR="005E55F7" w:rsidRDefault="005E55F7">
            <w:pPr>
              <w:jc w:val="both"/>
              <w:rPr>
                <w:rFonts w:ascii="Open Sans" w:eastAsia="Open Sans" w:hAnsi="Open Sans" w:cs="Open Sans"/>
              </w:rPr>
            </w:pPr>
          </w:p>
          <w:p w14:paraId="31BF5112" w14:textId="4C70FFB5" w:rsidR="005E55F7" w:rsidRDefault="005E55F7">
            <w:pPr>
              <w:jc w:val="both"/>
              <w:rPr>
                <w:rFonts w:ascii="Open Sans" w:eastAsia="Open Sans" w:hAnsi="Open Sans" w:cs="Open Sans"/>
              </w:rPr>
            </w:pPr>
          </w:p>
        </w:tc>
      </w:tr>
      <w:tr w:rsidR="00C165F2" w14:paraId="35E85FDD" w14:textId="77777777">
        <w:trPr>
          <w:trHeight w:val="574"/>
        </w:trPr>
        <w:tc>
          <w:tcPr>
            <w:tcW w:w="10791" w:type="dxa"/>
          </w:tcPr>
          <w:p w14:paraId="224115A7" w14:textId="4EECEFD3" w:rsidR="00C165F2" w:rsidRDefault="00000000">
            <w:pPr>
              <w:rPr>
                <w:rFonts w:ascii="Open Sans" w:eastAsia="Open Sans" w:hAnsi="Open Sans" w:cs="Open Sans"/>
                <w:b/>
                <w:sz w:val="24"/>
                <w:szCs w:val="24"/>
              </w:rPr>
            </w:pPr>
            <w:r>
              <w:rPr>
                <w:rFonts w:ascii="Open Sans" w:eastAsia="Open Sans" w:hAnsi="Open Sans" w:cs="Open Sans"/>
                <w:b/>
                <w:sz w:val="24"/>
                <w:szCs w:val="24"/>
              </w:rPr>
              <w:lastRenderedPageBreak/>
              <w:t>EJEMPLOS:</w:t>
            </w:r>
          </w:p>
        </w:tc>
      </w:tr>
      <w:tr w:rsidR="00C165F2" w14:paraId="117D7D0A" w14:textId="77777777">
        <w:trPr>
          <w:trHeight w:val="117"/>
        </w:trPr>
        <w:tc>
          <w:tcPr>
            <w:tcW w:w="10791" w:type="dxa"/>
            <w:shd w:val="clear" w:color="auto" w:fill="E7E6E6"/>
          </w:tcPr>
          <w:p w14:paraId="2EB283F8" w14:textId="77777777" w:rsidR="00C165F2" w:rsidRDefault="00000000">
            <w:pPr>
              <w:jc w:val="center"/>
              <w:rPr>
                <w:rFonts w:ascii="Open Sans" w:eastAsia="Open Sans" w:hAnsi="Open Sans" w:cs="Open Sans"/>
                <w:b/>
                <w:sz w:val="24"/>
                <w:szCs w:val="24"/>
              </w:rPr>
            </w:pPr>
            <w:r>
              <w:rPr>
                <w:rFonts w:ascii="Open Sans" w:eastAsia="Open Sans" w:hAnsi="Open Sans" w:cs="Open Sans"/>
                <w:sz w:val="24"/>
                <w:szCs w:val="24"/>
              </w:rPr>
              <w:t xml:space="preserve"> </w:t>
            </w:r>
            <w:r>
              <w:rPr>
                <w:rFonts w:ascii="Open Sans" w:eastAsia="Open Sans" w:hAnsi="Open Sans" w:cs="Open Sans"/>
                <w:b/>
                <w:sz w:val="24"/>
                <w:szCs w:val="24"/>
              </w:rPr>
              <w:t>FASE DE EVALUACIÓN</w:t>
            </w:r>
          </w:p>
        </w:tc>
      </w:tr>
      <w:tr w:rsidR="00C165F2" w14:paraId="57EF0577" w14:textId="77777777">
        <w:trPr>
          <w:trHeight w:val="574"/>
        </w:trPr>
        <w:tc>
          <w:tcPr>
            <w:tcW w:w="10791" w:type="dxa"/>
          </w:tcPr>
          <w:p w14:paraId="1632A81A" w14:textId="5B9CCC27" w:rsidR="00C165F2" w:rsidRDefault="00000000">
            <w:pPr>
              <w:jc w:val="both"/>
              <w:rPr>
                <w:rFonts w:ascii="Open Sans" w:eastAsia="Open Sans" w:hAnsi="Open Sans" w:cs="Open Sans"/>
                <w:b/>
                <w:sz w:val="24"/>
                <w:szCs w:val="24"/>
              </w:rPr>
            </w:pPr>
            <w:proofErr w:type="gramStart"/>
            <w:r>
              <w:rPr>
                <w:rFonts w:ascii="Open Sans" w:eastAsia="Open Sans" w:hAnsi="Open Sans" w:cs="Open Sans"/>
                <w:b/>
                <w:sz w:val="24"/>
                <w:szCs w:val="24"/>
              </w:rPr>
              <w:t>ACTIVIDAD A EVALUAR</w:t>
            </w:r>
            <w:proofErr w:type="gramEnd"/>
            <w:r>
              <w:rPr>
                <w:rFonts w:ascii="Open Sans" w:eastAsia="Open Sans" w:hAnsi="Open Sans" w:cs="Open Sans"/>
                <w:b/>
                <w:sz w:val="24"/>
                <w:szCs w:val="24"/>
              </w:rPr>
              <w:t>:</w:t>
            </w:r>
          </w:p>
          <w:p w14:paraId="5CEDFD36" w14:textId="09C8E23E" w:rsidR="002A12A6" w:rsidRDefault="001C365A">
            <w:pPr>
              <w:jc w:val="both"/>
              <w:rPr>
                <w:rFonts w:ascii="Open Sans" w:eastAsia="Open Sans" w:hAnsi="Open Sans" w:cs="Open Sans"/>
                <w:b/>
                <w:sz w:val="24"/>
                <w:szCs w:val="24"/>
              </w:rPr>
            </w:pPr>
            <w:r w:rsidRPr="001C365A">
              <w:rPr>
                <w:rFonts w:ascii="Open Sans" w:eastAsia="Open Sans" w:hAnsi="Open Sans" w:cs="Open Sans"/>
                <w:b/>
                <w:noProof/>
                <w:sz w:val="24"/>
                <w:szCs w:val="24"/>
              </w:rPr>
              <w:drawing>
                <wp:anchor distT="0" distB="0" distL="114300" distR="114300" simplePos="0" relativeHeight="251682816" behindDoc="0" locked="0" layoutInCell="1" allowOverlap="1" wp14:anchorId="1FC8CA08" wp14:editId="42D9B38B">
                  <wp:simplePos x="0" y="0"/>
                  <wp:positionH relativeFrom="column">
                    <wp:posOffset>3420745</wp:posOffset>
                  </wp:positionH>
                  <wp:positionV relativeFrom="paragraph">
                    <wp:posOffset>133985</wp:posOffset>
                  </wp:positionV>
                  <wp:extent cx="2749691" cy="1625684"/>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49691" cy="1625684"/>
                          </a:xfrm>
                          <a:prstGeom prst="rect">
                            <a:avLst/>
                          </a:prstGeom>
                        </pic:spPr>
                      </pic:pic>
                    </a:graphicData>
                  </a:graphic>
                </wp:anchor>
              </w:drawing>
            </w:r>
            <w:r w:rsidR="002A12A6" w:rsidRPr="002A12A6">
              <w:rPr>
                <w:rFonts w:ascii="Open Sans" w:eastAsia="Open Sans" w:hAnsi="Open Sans" w:cs="Open Sans"/>
                <w:b/>
                <w:noProof/>
                <w:sz w:val="24"/>
                <w:szCs w:val="24"/>
              </w:rPr>
              <w:drawing>
                <wp:anchor distT="0" distB="0" distL="114300" distR="114300" simplePos="0" relativeHeight="251681792" behindDoc="0" locked="0" layoutInCell="1" allowOverlap="1" wp14:anchorId="2D45E2FC" wp14:editId="5FB97F6C">
                  <wp:simplePos x="0" y="0"/>
                  <wp:positionH relativeFrom="column">
                    <wp:posOffset>194945</wp:posOffset>
                  </wp:positionH>
                  <wp:positionV relativeFrom="paragraph">
                    <wp:posOffset>68580</wp:posOffset>
                  </wp:positionV>
                  <wp:extent cx="2800494" cy="175904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00494" cy="1759040"/>
                          </a:xfrm>
                          <a:prstGeom prst="rect">
                            <a:avLst/>
                          </a:prstGeom>
                        </pic:spPr>
                      </pic:pic>
                    </a:graphicData>
                  </a:graphic>
                </wp:anchor>
              </w:drawing>
            </w:r>
          </w:p>
          <w:p w14:paraId="7B49EA7E" w14:textId="3D181F69" w:rsidR="002A12A6" w:rsidRDefault="002A12A6">
            <w:pPr>
              <w:jc w:val="both"/>
              <w:rPr>
                <w:rFonts w:ascii="Open Sans" w:eastAsia="Open Sans" w:hAnsi="Open Sans" w:cs="Open Sans"/>
                <w:b/>
                <w:sz w:val="24"/>
                <w:szCs w:val="24"/>
              </w:rPr>
            </w:pPr>
          </w:p>
          <w:p w14:paraId="239EFAAC" w14:textId="77777777" w:rsidR="002A12A6" w:rsidRDefault="002A12A6">
            <w:pPr>
              <w:jc w:val="both"/>
              <w:rPr>
                <w:rFonts w:ascii="Open Sans" w:eastAsia="Open Sans" w:hAnsi="Open Sans" w:cs="Open Sans"/>
                <w:b/>
                <w:sz w:val="24"/>
                <w:szCs w:val="24"/>
              </w:rPr>
            </w:pPr>
          </w:p>
          <w:p w14:paraId="0F2358E4" w14:textId="4789BA9D" w:rsidR="002A12A6" w:rsidRDefault="002A12A6">
            <w:pPr>
              <w:jc w:val="both"/>
              <w:rPr>
                <w:rFonts w:ascii="Open Sans" w:eastAsia="Open Sans" w:hAnsi="Open Sans" w:cs="Open Sans"/>
                <w:b/>
                <w:sz w:val="24"/>
                <w:szCs w:val="24"/>
              </w:rPr>
            </w:pPr>
          </w:p>
          <w:p w14:paraId="11DCAABF" w14:textId="77777777" w:rsidR="002A12A6" w:rsidRDefault="002A12A6">
            <w:pPr>
              <w:jc w:val="both"/>
              <w:rPr>
                <w:rFonts w:ascii="Open Sans" w:eastAsia="Open Sans" w:hAnsi="Open Sans" w:cs="Open Sans"/>
                <w:b/>
                <w:sz w:val="24"/>
                <w:szCs w:val="24"/>
              </w:rPr>
            </w:pPr>
          </w:p>
          <w:p w14:paraId="60935A4B" w14:textId="77777777" w:rsidR="002A12A6" w:rsidRDefault="002A12A6">
            <w:pPr>
              <w:jc w:val="both"/>
              <w:rPr>
                <w:rFonts w:ascii="Open Sans" w:eastAsia="Open Sans" w:hAnsi="Open Sans" w:cs="Open Sans"/>
                <w:b/>
                <w:sz w:val="24"/>
                <w:szCs w:val="24"/>
              </w:rPr>
            </w:pPr>
          </w:p>
          <w:p w14:paraId="4AD0F1FB" w14:textId="77777777" w:rsidR="002A12A6" w:rsidRDefault="002A12A6">
            <w:pPr>
              <w:jc w:val="both"/>
              <w:rPr>
                <w:rFonts w:ascii="Open Sans" w:eastAsia="Open Sans" w:hAnsi="Open Sans" w:cs="Open Sans"/>
                <w:b/>
                <w:sz w:val="24"/>
                <w:szCs w:val="24"/>
              </w:rPr>
            </w:pPr>
          </w:p>
          <w:p w14:paraId="49C7C330" w14:textId="77777777" w:rsidR="002A12A6" w:rsidRDefault="002A12A6">
            <w:pPr>
              <w:jc w:val="both"/>
              <w:rPr>
                <w:rFonts w:ascii="Open Sans" w:eastAsia="Open Sans" w:hAnsi="Open Sans" w:cs="Open Sans"/>
                <w:b/>
                <w:sz w:val="24"/>
                <w:szCs w:val="24"/>
              </w:rPr>
            </w:pPr>
          </w:p>
          <w:p w14:paraId="4F9CFD4D" w14:textId="77777777" w:rsidR="002A12A6" w:rsidRDefault="002A12A6">
            <w:pPr>
              <w:jc w:val="both"/>
              <w:rPr>
                <w:rFonts w:ascii="Open Sans" w:eastAsia="Open Sans" w:hAnsi="Open Sans" w:cs="Open Sans"/>
                <w:b/>
                <w:sz w:val="24"/>
                <w:szCs w:val="24"/>
              </w:rPr>
            </w:pPr>
          </w:p>
          <w:p w14:paraId="408B994B" w14:textId="77777777" w:rsidR="002A12A6" w:rsidRDefault="002A12A6">
            <w:pPr>
              <w:jc w:val="both"/>
              <w:rPr>
                <w:rFonts w:ascii="Open Sans" w:eastAsia="Open Sans" w:hAnsi="Open Sans" w:cs="Open Sans"/>
                <w:b/>
                <w:sz w:val="24"/>
                <w:szCs w:val="24"/>
              </w:rPr>
            </w:pPr>
          </w:p>
          <w:p w14:paraId="67A89DBE" w14:textId="1BEB471E" w:rsidR="002A12A6" w:rsidRDefault="009A2893">
            <w:pPr>
              <w:jc w:val="both"/>
              <w:rPr>
                <w:rFonts w:ascii="Open Sans" w:eastAsia="Open Sans" w:hAnsi="Open Sans" w:cs="Open Sans"/>
                <w:b/>
                <w:sz w:val="24"/>
                <w:szCs w:val="24"/>
              </w:rPr>
            </w:pPr>
            <w:r w:rsidRPr="00F316F5">
              <w:rPr>
                <w:rFonts w:ascii="Open Sans" w:eastAsia="Open Sans" w:hAnsi="Open Sans" w:cs="Open Sans"/>
                <w:b/>
                <w:noProof/>
                <w:sz w:val="24"/>
                <w:szCs w:val="24"/>
              </w:rPr>
              <w:lastRenderedPageBreak/>
              <w:drawing>
                <wp:anchor distT="0" distB="0" distL="114300" distR="114300" simplePos="0" relativeHeight="251683840" behindDoc="0" locked="0" layoutInCell="1" allowOverlap="1" wp14:anchorId="1AF8D8D4" wp14:editId="3A975E8A">
                  <wp:simplePos x="0" y="0"/>
                  <wp:positionH relativeFrom="column">
                    <wp:posOffset>226695</wp:posOffset>
                  </wp:positionH>
                  <wp:positionV relativeFrom="paragraph">
                    <wp:posOffset>36830</wp:posOffset>
                  </wp:positionV>
                  <wp:extent cx="2787793" cy="172093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87793" cy="1720938"/>
                          </a:xfrm>
                          <a:prstGeom prst="rect">
                            <a:avLst/>
                          </a:prstGeom>
                        </pic:spPr>
                      </pic:pic>
                    </a:graphicData>
                  </a:graphic>
                </wp:anchor>
              </w:drawing>
            </w:r>
            <w:r w:rsidRPr="009A2893">
              <w:rPr>
                <w:rFonts w:ascii="Open Sans" w:eastAsia="Open Sans" w:hAnsi="Open Sans" w:cs="Open Sans"/>
                <w:b/>
                <w:noProof/>
                <w:sz w:val="24"/>
                <w:szCs w:val="24"/>
              </w:rPr>
              <w:drawing>
                <wp:anchor distT="0" distB="0" distL="114300" distR="114300" simplePos="0" relativeHeight="251684864" behindDoc="0" locked="0" layoutInCell="1" allowOverlap="1" wp14:anchorId="642FEBE8" wp14:editId="38DB2969">
                  <wp:simplePos x="0" y="0"/>
                  <wp:positionH relativeFrom="column">
                    <wp:posOffset>3458845</wp:posOffset>
                  </wp:positionH>
                  <wp:positionV relativeFrom="paragraph">
                    <wp:posOffset>48895</wp:posOffset>
                  </wp:positionV>
                  <wp:extent cx="2781443" cy="253378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81443" cy="2533780"/>
                          </a:xfrm>
                          <a:prstGeom prst="rect">
                            <a:avLst/>
                          </a:prstGeom>
                        </pic:spPr>
                      </pic:pic>
                    </a:graphicData>
                  </a:graphic>
                </wp:anchor>
              </w:drawing>
            </w:r>
          </w:p>
          <w:p w14:paraId="727BA098" w14:textId="579BE550" w:rsidR="00C165F2" w:rsidRDefault="00C165F2">
            <w:pPr>
              <w:jc w:val="both"/>
              <w:rPr>
                <w:rFonts w:ascii="Open Sans" w:eastAsia="Open Sans" w:hAnsi="Open Sans" w:cs="Open Sans"/>
                <w:b/>
                <w:sz w:val="24"/>
                <w:szCs w:val="24"/>
              </w:rPr>
            </w:pPr>
          </w:p>
          <w:p w14:paraId="0BCCDBF6" w14:textId="77777777" w:rsidR="00C165F2" w:rsidRDefault="00C165F2">
            <w:pPr>
              <w:jc w:val="both"/>
              <w:rPr>
                <w:rFonts w:ascii="Open Sans" w:eastAsia="Open Sans" w:hAnsi="Open Sans" w:cs="Open Sans"/>
                <w:b/>
                <w:sz w:val="24"/>
                <w:szCs w:val="24"/>
              </w:rPr>
            </w:pPr>
          </w:p>
          <w:p w14:paraId="4D1F1FD8" w14:textId="30CD33EE" w:rsidR="00C165F2" w:rsidRDefault="00C165F2">
            <w:pPr>
              <w:jc w:val="both"/>
              <w:rPr>
                <w:rFonts w:ascii="Open Sans" w:eastAsia="Open Sans" w:hAnsi="Open Sans" w:cs="Open Sans"/>
                <w:b/>
                <w:sz w:val="24"/>
                <w:szCs w:val="24"/>
              </w:rPr>
            </w:pPr>
          </w:p>
          <w:p w14:paraId="744A8683" w14:textId="114A0EAC" w:rsidR="00F316F5" w:rsidRDefault="00F316F5">
            <w:pPr>
              <w:jc w:val="both"/>
              <w:rPr>
                <w:rFonts w:ascii="Open Sans" w:eastAsia="Open Sans" w:hAnsi="Open Sans" w:cs="Open Sans"/>
                <w:b/>
                <w:sz w:val="24"/>
                <w:szCs w:val="24"/>
              </w:rPr>
            </w:pPr>
          </w:p>
          <w:p w14:paraId="5315D449" w14:textId="50987CE8" w:rsidR="00F316F5" w:rsidRDefault="00F316F5">
            <w:pPr>
              <w:jc w:val="both"/>
              <w:rPr>
                <w:rFonts w:ascii="Open Sans" w:eastAsia="Open Sans" w:hAnsi="Open Sans" w:cs="Open Sans"/>
                <w:b/>
                <w:sz w:val="24"/>
                <w:szCs w:val="24"/>
              </w:rPr>
            </w:pPr>
          </w:p>
          <w:p w14:paraId="014866C0" w14:textId="2166BED9" w:rsidR="00F316F5" w:rsidRDefault="00F316F5">
            <w:pPr>
              <w:jc w:val="both"/>
              <w:rPr>
                <w:rFonts w:ascii="Open Sans" w:eastAsia="Open Sans" w:hAnsi="Open Sans" w:cs="Open Sans"/>
                <w:b/>
                <w:sz w:val="24"/>
                <w:szCs w:val="24"/>
              </w:rPr>
            </w:pPr>
          </w:p>
          <w:p w14:paraId="3287339F" w14:textId="69BB35EE" w:rsidR="00F316F5" w:rsidRDefault="00F316F5">
            <w:pPr>
              <w:jc w:val="both"/>
              <w:rPr>
                <w:rFonts w:ascii="Open Sans" w:eastAsia="Open Sans" w:hAnsi="Open Sans" w:cs="Open Sans"/>
                <w:b/>
                <w:sz w:val="24"/>
                <w:szCs w:val="24"/>
              </w:rPr>
            </w:pPr>
          </w:p>
          <w:p w14:paraId="709444E7" w14:textId="40F7A1E1" w:rsidR="00F316F5" w:rsidRDefault="00F316F5">
            <w:pPr>
              <w:jc w:val="both"/>
              <w:rPr>
                <w:rFonts w:ascii="Open Sans" w:eastAsia="Open Sans" w:hAnsi="Open Sans" w:cs="Open Sans"/>
                <w:b/>
                <w:sz w:val="24"/>
                <w:szCs w:val="24"/>
              </w:rPr>
            </w:pPr>
          </w:p>
          <w:p w14:paraId="217277FA" w14:textId="3678C025" w:rsidR="00F316F5" w:rsidRDefault="00F316F5">
            <w:pPr>
              <w:jc w:val="both"/>
              <w:rPr>
                <w:rFonts w:ascii="Open Sans" w:eastAsia="Open Sans" w:hAnsi="Open Sans" w:cs="Open Sans"/>
                <w:b/>
                <w:sz w:val="24"/>
                <w:szCs w:val="24"/>
              </w:rPr>
            </w:pPr>
          </w:p>
          <w:p w14:paraId="7E618519" w14:textId="584E028D" w:rsidR="00F316F5" w:rsidRDefault="00AA6242">
            <w:pPr>
              <w:jc w:val="both"/>
              <w:rPr>
                <w:rFonts w:ascii="Open Sans" w:eastAsia="Open Sans" w:hAnsi="Open Sans" w:cs="Open Sans"/>
                <w:b/>
                <w:sz w:val="24"/>
                <w:szCs w:val="24"/>
              </w:rPr>
            </w:pPr>
            <w:r w:rsidRPr="00AA6242">
              <w:rPr>
                <w:rFonts w:ascii="Open Sans" w:eastAsia="Open Sans" w:hAnsi="Open Sans" w:cs="Open Sans"/>
                <w:b/>
                <w:sz w:val="24"/>
                <w:szCs w:val="24"/>
              </w:rPr>
              <w:drawing>
                <wp:anchor distT="0" distB="0" distL="114300" distR="114300" simplePos="0" relativeHeight="251685888" behindDoc="0" locked="0" layoutInCell="1" allowOverlap="1" wp14:anchorId="13E409B5" wp14:editId="6564BDAE">
                  <wp:simplePos x="0" y="0"/>
                  <wp:positionH relativeFrom="column">
                    <wp:posOffset>302895</wp:posOffset>
                  </wp:positionH>
                  <wp:positionV relativeFrom="paragraph">
                    <wp:posOffset>177800</wp:posOffset>
                  </wp:positionV>
                  <wp:extent cx="2590933" cy="2654436"/>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90933" cy="2654436"/>
                          </a:xfrm>
                          <a:prstGeom prst="rect">
                            <a:avLst/>
                          </a:prstGeom>
                        </pic:spPr>
                      </pic:pic>
                    </a:graphicData>
                  </a:graphic>
                </wp:anchor>
              </w:drawing>
            </w:r>
          </w:p>
          <w:p w14:paraId="6856DEAE" w14:textId="2C89AE0A" w:rsidR="00F316F5" w:rsidRDefault="0007677A">
            <w:pPr>
              <w:jc w:val="both"/>
              <w:rPr>
                <w:rFonts w:ascii="Open Sans" w:eastAsia="Open Sans" w:hAnsi="Open Sans" w:cs="Open Sans"/>
                <w:b/>
                <w:sz w:val="24"/>
                <w:szCs w:val="24"/>
              </w:rPr>
            </w:pPr>
            <w:r>
              <w:rPr>
                <w:rFonts w:ascii="Open Sans" w:eastAsia="Open Sans" w:hAnsi="Open Sans" w:cs="Open Sans"/>
                <w:b/>
                <w:sz w:val="24"/>
                <w:szCs w:val="24"/>
              </w:rPr>
              <w:t>5</w:t>
            </w:r>
          </w:p>
          <w:p w14:paraId="533E380C" w14:textId="6CE640BA" w:rsidR="00AA6242" w:rsidRDefault="00AA6242">
            <w:pPr>
              <w:jc w:val="both"/>
              <w:rPr>
                <w:rFonts w:ascii="Open Sans" w:eastAsia="Open Sans" w:hAnsi="Open Sans" w:cs="Open Sans"/>
                <w:b/>
                <w:sz w:val="24"/>
                <w:szCs w:val="24"/>
              </w:rPr>
            </w:pPr>
          </w:p>
          <w:p w14:paraId="71BFD145" w14:textId="4A15B171" w:rsidR="00F316F5" w:rsidRDefault="00F316F5">
            <w:pPr>
              <w:jc w:val="both"/>
              <w:rPr>
                <w:rFonts w:ascii="Open Sans" w:eastAsia="Open Sans" w:hAnsi="Open Sans" w:cs="Open Sans"/>
                <w:b/>
                <w:sz w:val="24"/>
                <w:szCs w:val="24"/>
              </w:rPr>
            </w:pPr>
          </w:p>
          <w:p w14:paraId="414D8BE3" w14:textId="3D452600" w:rsidR="00F316F5" w:rsidRDefault="00CB12FE" w:rsidP="008D5539">
            <w:pPr>
              <w:tabs>
                <w:tab w:val="left" w:pos="5550"/>
                <w:tab w:val="left" w:pos="6100"/>
              </w:tabs>
              <w:jc w:val="both"/>
              <w:rPr>
                <w:rFonts w:ascii="Open Sans" w:eastAsia="Open Sans" w:hAnsi="Open Sans" w:cs="Open Sans"/>
                <w:b/>
                <w:sz w:val="24"/>
                <w:szCs w:val="24"/>
              </w:rPr>
            </w:pPr>
            <w:r w:rsidRPr="00CB12FE">
              <w:rPr>
                <w:rFonts w:ascii="Open Sans" w:eastAsia="Open Sans" w:hAnsi="Open Sans" w:cs="Open Sans"/>
                <w:b/>
                <w:sz w:val="24"/>
                <w:szCs w:val="24"/>
              </w:rPr>
              <w:drawing>
                <wp:anchor distT="0" distB="0" distL="114300" distR="114300" simplePos="0" relativeHeight="251687936" behindDoc="0" locked="0" layoutInCell="1" allowOverlap="1" wp14:anchorId="3342600F" wp14:editId="17FC8B37">
                  <wp:simplePos x="0" y="0"/>
                  <wp:positionH relativeFrom="column">
                    <wp:posOffset>3611245</wp:posOffset>
                  </wp:positionH>
                  <wp:positionV relativeFrom="paragraph">
                    <wp:posOffset>19685</wp:posOffset>
                  </wp:positionV>
                  <wp:extent cx="3048000" cy="36639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48000" cy="3663950"/>
                          </a:xfrm>
                          <a:prstGeom prst="rect">
                            <a:avLst/>
                          </a:prstGeom>
                        </pic:spPr>
                      </pic:pic>
                    </a:graphicData>
                  </a:graphic>
                </wp:anchor>
              </w:drawing>
            </w:r>
            <w:r w:rsidR="008D5539">
              <w:rPr>
                <w:rFonts w:ascii="Open Sans" w:eastAsia="Open Sans" w:hAnsi="Open Sans" w:cs="Open Sans"/>
                <w:b/>
                <w:sz w:val="24"/>
                <w:szCs w:val="24"/>
              </w:rPr>
              <w:tab/>
              <w:t>6</w:t>
            </w:r>
            <w:r w:rsidR="008D5539">
              <w:rPr>
                <w:rFonts w:ascii="Open Sans" w:eastAsia="Open Sans" w:hAnsi="Open Sans" w:cs="Open Sans"/>
                <w:b/>
                <w:sz w:val="24"/>
                <w:szCs w:val="24"/>
              </w:rPr>
              <w:tab/>
            </w:r>
          </w:p>
          <w:p w14:paraId="2C23D908" w14:textId="0BFE9666" w:rsidR="00F316F5" w:rsidRDefault="00F316F5">
            <w:pPr>
              <w:jc w:val="both"/>
              <w:rPr>
                <w:rFonts w:ascii="Open Sans" w:eastAsia="Open Sans" w:hAnsi="Open Sans" w:cs="Open Sans"/>
                <w:b/>
                <w:sz w:val="24"/>
                <w:szCs w:val="24"/>
              </w:rPr>
            </w:pPr>
          </w:p>
          <w:p w14:paraId="0BB98A50" w14:textId="64DC5CDB" w:rsidR="00F316F5" w:rsidRDefault="00CB12FE" w:rsidP="00CB12FE">
            <w:pPr>
              <w:tabs>
                <w:tab w:val="left" w:pos="5840"/>
              </w:tabs>
              <w:jc w:val="both"/>
              <w:rPr>
                <w:rFonts w:ascii="Open Sans" w:eastAsia="Open Sans" w:hAnsi="Open Sans" w:cs="Open Sans"/>
                <w:b/>
                <w:sz w:val="24"/>
                <w:szCs w:val="24"/>
              </w:rPr>
            </w:pPr>
            <w:r>
              <w:rPr>
                <w:rFonts w:ascii="Open Sans" w:eastAsia="Open Sans" w:hAnsi="Open Sans" w:cs="Open Sans"/>
                <w:b/>
                <w:sz w:val="24"/>
                <w:szCs w:val="24"/>
              </w:rPr>
              <w:tab/>
            </w:r>
          </w:p>
          <w:p w14:paraId="4210D215" w14:textId="3F5B93A7" w:rsidR="00F316F5" w:rsidRDefault="00F316F5">
            <w:pPr>
              <w:jc w:val="both"/>
              <w:rPr>
                <w:rFonts w:ascii="Open Sans" w:eastAsia="Open Sans" w:hAnsi="Open Sans" w:cs="Open Sans"/>
                <w:b/>
                <w:sz w:val="24"/>
                <w:szCs w:val="24"/>
              </w:rPr>
            </w:pPr>
          </w:p>
          <w:p w14:paraId="473E1B51" w14:textId="6094D4E4" w:rsidR="00F316F5" w:rsidRDefault="00F316F5">
            <w:pPr>
              <w:jc w:val="both"/>
              <w:rPr>
                <w:rFonts w:ascii="Open Sans" w:eastAsia="Open Sans" w:hAnsi="Open Sans" w:cs="Open Sans"/>
                <w:b/>
                <w:sz w:val="24"/>
                <w:szCs w:val="24"/>
              </w:rPr>
            </w:pPr>
          </w:p>
          <w:p w14:paraId="1A567CC1" w14:textId="4330EEBB" w:rsidR="00F316F5" w:rsidRDefault="00F316F5">
            <w:pPr>
              <w:jc w:val="both"/>
              <w:rPr>
                <w:rFonts w:ascii="Open Sans" w:eastAsia="Open Sans" w:hAnsi="Open Sans" w:cs="Open Sans"/>
                <w:b/>
                <w:sz w:val="24"/>
                <w:szCs w:val="24"/>
              </w:rPr>
            </w:pPr>
          </w:p>
          <w:p w14:paraId="32A5CDA6" w14:textId="77777777" w:rsidR="00F316F5" w:rsidRDefault="00F316F5">
            <w:pPr>
              <w:jc w:val="both"/>
              <w:rPr>
                <w:rFonts w:ascii="Open Sans" w:eastAsia="Open Sans" w:hAnsi="Open Sans" w:cs="Open Sans"/>
                <w:b/>
                <w:sz w:val="24"/>
                <w:szCs w:val="24"/>
              </w:rPr>
            </w:pPr>
          </w:p>
          <w:p w14:paraId="6C183BD8" w14:textId="382F49F4" w:rsidR="00C165F2" w:rsidRDefault="00C165F2">
            <w:pPr>
              <w:jc w:val="both"/>
              <w:rPr>
                <w:rFonts w:ascii="Open Sans" w:eastAsia="Open Sans" w:hAnsi="Open Sans" w:cs="Open Sans"/>
                <w:sz w:val="24"/>
                <w:szCs w:val="24"/>
              </w:rPr>
            </w:pPr>
          </w:p>
          <w:p w14:paraId="5FEFCCC1" w14:textId="7C05BDC3" w:rsidR="00AA6242" w:rsidRDefault="00AA6242">
            <w:pPr>
              <w:jc w:val="both"/>
              <w:rPr>
                <w:rFonts w:ascii="Open Sans" w:eastAsia="Open Sans" w:hAnsi="Open Sans" w:cs="Open Sans"/>
                <w:sz w:val="24"/>
                <w:szCs w:val="24"/>
              </w:rPr>
            </w:pPr>
          </w:p>
          <w:p w14:paraId="40FA3739" w14:textId="5D1FB3D9" w:rsidR="00AA6242" w:rsidRDefault="00AA6242">
            <w:pPr>
              <w:jc w:val="both"/>
              <w:rPr>
                <w:rFonts w:ascii="Open Sans" w:eastAsia="Open Sans" w:hAnsi="Open Sans" w:cs="Open Sans"/>
                <w:sz w:val="24"/>
                <w:szCs w:val="24"/>
              </w:rPr>
            </w:pPr>
          </w:p>
          <w:p w14:paraId="026F346F" w14:textId="1BFF2056" w:rsidR="00AA0A32" w:rsidRDefault="00AA0A32">
            <w:pPr>
              <w:jc w:val="both"/>
              <w:rPr>
                <w:rFonts w:ascii="Open Sans" w:eastAsia="Open Sans" w:hAnsi="Open Sans" w:cs="Open Sans"/>
                <w:sz w:val="24"/>
                <w:szCs w:val="24"/>
              </w:rPr>
            </w:pPr>
            <w:r w:rsidRPr="008D5539">
              <w:rPr>
                <w:rFonts w:ascii="Open Sans" w:eastAsia="Open Sans" w:hAnsi="Open Sans" w:cs="Open Sans"/>
                <w:b/>
                <w:sz w:val="24"/>
                <w:szCs w:val="24"/>
              </w:rPr>
              <w:drawing>
                <wp:anchor distT="0" distB="0" distL="114300" distR="114300" simplePos="0" relativeHeight="251686912" behindDoc="0" locked="0" layoutInCell="1" allowOverlap="1" wp14:anchorId="1D3B411B" wp14:editId="6F5ACF4F">
                  <wp:simplePos x="0" y="0"/>
                  <wp:positionH relativeFrom="column">
                    <wp:posOffset>264795</wp:posOffset>
                  </wp:positionH>
                  <wp:positionV relativeFrom="paragraph">
                    <wp:posOffset>202565</wp:posOffset>
                  </wp:positionV>
                  <wp:extent cx="2540000" cy="16446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40000" cy="1644650"/>
                          </a:xfrm>
                          <a:prstGeom prst="rect">
                            <a:avLst/>
                          </a:prstGeom>
                        </pic:spPr>
                      </pic:pic>
                    </a:graphicData>
                  </a:graphic>
                </wp:anchor>
              </w:drawing>
            </w:r>
          </w:p>
          <w:p w14:paraId="65036439" w14:textId="591F2C9B" w:rsidR="00AA6242" w:rsidRDefault="00AA0A32">
            <w:pPr>
              <w:jc w:val="both"/>
              <w:rPr>
                <w:rFonts w:ascii="Open Sans" w:eastAsia="Open Sans" w:hAnsi="Open Sans" w:cs="Open Sans"/>
                <w:sz w:val="24"/>
                <w:szCs w:val="24"/>
              </w:rPr>
            </w:pPr>
            <w:r>
              <w:rPr>
                <w:rFonts w:ascii="Open Sans" w:eastAsia="Open Sans" w:hAnsi="Open Sans" w:cs="Open Sans"/>
                <w:sz w:val="24"/>
                <w:szCs w:val="24"/>
              </w:rPr>
              <w:t>6</w:t>
            </w:r>
          </w:p>
          <w:p w14:paraId="0C3F58E5" w14:textId="77777777" w:rsidR="00AA6242" w:rsidRDefault="00AA6242">
            <w:pPr>
              <w:jc w:val="both"/>
              <w:rPr>
                <w:rFonts w:ascii="Open Sans" w:eastAsia="Open Sans" w:hAnsi="Open Sans" w:cs="Open Sans"/>
                <w:sz w:val="24"/>
                <w:szCs w:val="24"/>
              </w:rPr>
            </w:pPr>
          </w:p>
          <w:p w14:paraId="015E6896" w14:textId="77777777" w:rsidR="00AA6242" w:rsidRDefault="00AA6242">
            <w:pPr>
              <w:jc w:val="both"/>
              <w:rPr>
                <w:rFonts w:ascii="Open Sans" w:eastAsia="Open Sans" w:hAnsi="Open Sans" w:cs="Open Sans"/>
                <w:sz w:val="24"/>
                <w:szCs w:val="24"/>
              </w:rPr>
            </w:pPr>
          </w:p>
          <w:p w14:paraId="0FB6E3F1" w14:textId="77777777" w:rsidR="00AA6242" w:rsidRDefault="00AA6242">
            <w:pPr>
              <w:jc w:val="both"/>
              <w:rPr>
                <w:rFonts w:ascii="Open Sans" w:eastAsia="Open Sans" w:hAnsi="Open Sans" w:cs="Open Sans"/>
                <w:sz w:val="24"/>
                <w:szCs w:val="24"/>
              </w:rPr>
            </w:pPr>
          </w:p>
          <w:p w14:paraId="720F2C85" w14:textId="77777777" w:rsidR="00AA6242" w:rsidRDefault="00AA6242">
            <w:pPr>
              <w:jc w:val="both"/>
              <w:rPr>
                <w:rFonts w:ascii="Open Sans" w:eastAsia="Open Sans" w:hAnsi="Open Sans" w:cs="Open Sans"/>
                <w:sz w:val="24"/>
                <w:szCs w:val="24"/>
              </w:rPr>
            </w:pPr>
          </w:p>
          <w:p w14:paraId="6EED80C4" w14:textId="77777777" w:rsidR="00AA6242" w:rsidRDefault="00AA6242">
            <w:pPr>
              <w:jc w:val="both"/>
              <w:rPr>
                <w:rFonts w:ascii="Open Sans" w:eastAsia="Open Sans" w:hAnsi="Open Sans" w:cs="Open Sans"/>
                <w:sz w:val="24"/>
                <w:szCs w:val="24"/>
              </w:rPr>
            </w:pPr>
          </w:p>
          <w:p w14:paraId="3421441E" w14:textId="77777777" w:rsidR="00AA6242" w:rsidRDefault="00AA6242">
            <w:pPr>
              <w:jc w:val="both"/>
              <w:rPr>
                <w:rFonts w:ascii="Open Sans" w:eastAsia="Open Sans" w:hAnsi="Open Sans" w:cs="Open Sans"/>
                <w:sz w:val="24"/>
                <w:szCs w:val="24"/>
              </w:rPr>
            </w:pPr>
          </w:p>
          <w:p w14:paraId="3B433291" w14:textId="77777777" w:rsidR="00AA6242" w:rsidRDefault="00AA6242">
            <w:pPr>
              <w:jc w:val="both"/>
              <w:rPr>
                <w:rFonts w:ascii="Open Sans" w:eastAsia="Open Sans" w:hAnsi="Open Sans" w:cs="Open Sans"/>
                <w:sz w:val="24"/>
                <w:szCs w:val="24"/>
              </w:rPr>
            </w:pPr>
          </w:p>
          <w:p w14:paraId="0B1DD693" w14:textId="77777777" w:rsidR="00AA6242" w:rsidRDefault="00AA6242">
            <w:pPr>
              <w:jc w:val="both"/>
              <w:rPr>
                <w:rFonts w:ascii="Open Sans" w:eastAsia="Open Sans" w:hAnsi="Open Sans" w:cs="Open Sans"/>
                <w:sz w:val="24"/>
                <w:szCs w:val="24"/>
              </w:rPr>
            </w:pPr>
          </w:p>
          <w:p w14:paraId="0C850260" w14:textId="77777777" w:rsidR="00AA6242" w:rsidRDefault="00AA6242">
            <w:pPr>
              <w:jc w:val="both"/>
              <w:rPr>
                <w:rFonts w:ascii="Open Sans" w:eastAsia="Open Sans" w:hAnsi="Open Sans" w:cs="Open Sans"/>
                <w:sz w:val="24"/>
                <w:szCs w:val="24"/>
              </w:rPr>
            </w:pPr>
          </w:p>
          <w:p w14:paraId="2FE91B2A" w14:textId="77777777" w:rsidR="00564ECA" w:rsidRDefault="00564ECA">
            <w:pPr>
              <w:jc w:val="both"/>
              <w:rPr>
                <w:rFonts w:ascii="Open Sans" w:eastAsia="Open Sans" w:hAnsi="Open Sans" w:cs="Open Sans"/>
                <w:sz w:val="24"/>
                <w:szCs w:val="24"/>
              </w:rPr>
            </w:pPr>
          </w:p>
          <w:p w14:paraId="218716A4" w14:textId="77777777" w:rsidR="00564ECA" w:rsidRDefault="00564ECA">
            <w:pPr>
              <w:jc w:val="both"/>
              <w:rPr>
                <w:rFonts w:ascii="Open Sans" w:eastAsia="Open Sans" w:hAnsi="Open Sans" w:cs="Open Sans"/>
                <w:sz w:val="24"/>
                <w:szCs w:val="24"/>
              </w:rPr>
            </w:pPr>
          </w:p>
          <w:p w14:paraId="793572F6" w14:textId="794C685C" w:rsidR="00564ECA" w:rsidRDefault="00564ECA">
            <w:pPr>
              <w:jc w:val="both"/>
              <w:rPr>
                <w:rFonts w:ascii="Open Sans" w:eastAsia="Open Sans" w:hAnsi="Open Sans" w:cs="Open Sans"/>
                <w:sz w:val="24"/>
                <w:szCs w:val="24"/>
              </w:rPr>
            </w:pPr>
            <w:r w:rsidRPr="00564ECA">
              <w:rPr>
                <w:rFonts w:ascii="Open Sans" w:eastAsia="Open Sans" w:hAnsi="Open Sans" w:cs="Open Sans"/>
                <w:sz w:val="24"/>
                <w:szCs w:val="24"/>
              </w:rPr>
              <w:lastRenderedPageBreak/>
              <w:drawing>
                <wp:anchor distT="0" distB="0" distL="114300" distR="114300" simplePos="0" relativeHeight="251688960" behindDoc="0" locked="0" layoutInCell="1" allowOverlap="1" wp14:anchorId="034C8D0F" wp14:editId="6F5E333E">
                  <wp:simplePos x="0" y="0"/>
                  <wp:positionH relativeFrom="column">
                    <wp:posOffset>417195</wp:posOffset>
                  </wp:positionH>
                  <wp:positionV relativeFrom="paragraph">
                    <wp:posOffset>24130</wp:posOffset>
                  </wp:positionV>
                  <wp:extent cx="5874052" cy="4235668"/>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74052" cy="4235668"/>
                          </a:xfrm>
                          <a:prstGeom prst="rect">
                            <a:avLst/>
                          </a:prstGeom>
                        </pic:spPr>
                      </pic:pic>
                    </a:graphicData>
                  </a:graphic>
                </wp:anchor>
              </w:drawing>
            </w:r>
          </w:p>
          <w:p w14:paraId="0F5CD2BD" w14:textId="77777777" w:rsidR="00564ECA" w:rsidRDefault="00564ECA">
            <w:pPr>
              <w:jc w:val="both"/>
              <w:rPr>
                <w:rFonts w:ascii="Open Sans" w:eastAsia="Open Sans" w:hAnsi="Open Sans" w:cs="Open Sans"/>
                <w:sz w:val="24"/>
                <w:szCs w:val="24"/>
              </w:rPr>
            </w:pPr>
          </w:p>
          <w:p w14:paraId="58125A7E" w14:textId="77777777" w:rsidR="00564ECA" w:rsidRDefault="00564ECA">
            <w:pPr>
              <w:jc w:val="both"/>
              <w:rPr>
                <w:rFonts w:ascii="Open Sans" w:eastAsia="Open Sans" w:hAnsi="Open Sans" w:cs="Open Sans"/>
                <w:sz w:val="24"/>
                <w:szCs w:val="24"/>
              </w:rPr>
            </w:pPr>
          </w:p>
          <w:p w14:paraId="073ECF92" w14:textId="77777777" w:rsidR="00564ECA" w:rsidRDefault="00564ECA">
            <w:pPr>
              <w:jc w:val="both"/>
              <w:rPr>
                <w:rFonts w:ascii="Open Sans" w:eastAsia="Open Sans" w:hAnsi="Open Sans" w:cs="Open Sans"/>
                <w:sz w:val="24"/>
                <w:szCs w:val="24"/>
              </w:rPr>
            </w:pPr>
          </w:p>
          <w:p w14:paraId="16A9BD33" w14:textId="77777777" w:rsidR="00564ECA" w:rsidRDefault="00564ECA">
            <w:pPr>
              <w:jc w:val="both"/>
              <w:rPr>
                <w:rFonts w:ascii="Open Sans" w:eastAsia="Open Sans" w:hAnsi="Open Sans" w:cs="Open Sans"/>
                <w:sz w:val="24"/>
                <w:szCs w:val="24"/>
              </w:rPr>
            </w:pPr>
          </w:p>
          <w:p w14:paraId="1799BAA8" w14:textId="77777777" w:rsidR="00564ECA" w:rsidRDefault="00564ECA">
            <w:pPr>
              <w:jc w:val="both"/>
              <w:rPr>
                <w:rFonts w:ascii="Open Sans" w:eastAsia="Open Sans" w:hAnsi="Open Sans" w:cs="Open Sans"/>
                <w:sz w:val="24"/>
                <w:szCs w:val="24"/>
              </w:rPr>
            </w:pPr>
          </w:p>
          <w:p w14:paraId="6394F1FB" w14:textId="77777777" w:rsidR="00564ECA" w:rsidRDefault="00564ECA">
            <w:pPr>
              <w:jc w:val="both"/>
              <w:rPr>
                <w:rFonts w:ascii="Open Sans" w:eastAsia="Open Sans" w:hAnsi="Open Sans" w:cs="Open Sans"/>
                <w:sz w:val="24"/>
                <w:szCs w:val="24"/>
              </w:rPr>
            </w:pPr>
          </w:p>
          <w:p w14:paraId="7420EFD7" w14:textId="77777777" w:rsidR="00564ECA" w:rsidRDefault="00564ECA">
            <w:pPr>
              <w:jc w:val="both"/>
              <w:rPr>
                <w:rFonts w:ascii="Open Sans" w:eastAsia="Open Sans" w:hAnsi="Open Sans" w:cs="Open Sans"/>
                <w:sz w:val="24"/>
                <w:szCs w:val="24"/>
              </w:rPr>
            </w:pPr>
          </w:p>
          <w:p w14:paraId="00F95DE1" w14:textId="77777777" w:rsidR="00564ECA" w:rsidRDefault="00564ECA">
            <w:pPr>
              <w:jc w:val="both"/>
              <w:rPr>
                <w:rFonts w:ascii="Open Sans" w:eastAsia="Open Sans" w:hAnsi="Open Sans" w:cs="Open Sans"/>
                <w:sz w:val="24"/>
                <w:szCs w:val="24"/>
              </w:rPr>
            </w:pPr>
          </w:p>
          <w:p w14:paraId="208BC50B" w14:textId="77777777" w:rsidR="00564ECA" w:rsidRDefault="00564ECA">
            <w:pPr>
              <w:jc w:val="both"/>
              <w:rPr>
                <w:rFonts w:ascii="Open Sans" w:eastAsia="Open Sans" w:hAnsi="Open Sans" w:cs="Open Sans"/>
                <w:sz w:val="24"/>
                <w:szCs w:val="24"/>
              </w:rPr>
            </w:pPr>
          </w:p>
          <w:p w14:paraId="4A9A2B8B" w14:textId="77777777" w:rsidR="00564ECA" w:rsidRDefault="00564ECA">
            <w:pPr>
              <w:jc w:val="both"/>
              <w:rPr>
                <w:rFonts w:ascii="Open Sans" w:eastAsia="Open Sans" w:hAnsi="Open Sans" w:cs="Open Sans"/>
                <w:sz w:val="24"/>
                <w:szCs w:val="24"/>
              </w:rPr>
            </w:pPr>
          </w:p>
          <w:p w14:paraId="6DB5C7C7" w14:textId="77777777" w:rsidR="00564ECA" w:rsidRDefault="00564ECA">
            <w:pPr>
              <w:jc w:val="both"/>
              <w:rPr>
                <w:rFonts w:ascii="Open Sans" w:eastAsia="Open Sans" w:hAnsi="Open Sans" w:cs="Open Sans"/>
                <w:sz w:val="24"/>
                <w:szCs w:val="24"/>
              </w:rPr>
            </w:pPr>
          </w:p>
          <w:p w14:paraId="227645CE" w14:textId="77777777" w:rsidR="00564ECA" w:rsidRDefault="00564ECA">
            <w:pPr>
              <w:jc w:val="both"/>
              <w:rPr>
                <w:rFonts w:ascii="Open Sans" w:eastAsia="Open Sans" w:hAnsi="Open Sans" w:cs="Open Sans"/>
                <w:sz w:val="24"/>
                <w:szCs w:val="24"/>
              </w:rPr>
            </w:pPr>
          </w:p>
          <w:p w14:paraId="4D68BA18" w14:textId="77777777" w:rsidR="00564ECA" w:rsidRDefault="00564ECA">
            <w:pPr>
              <w:jc w:val="both"/>
              <w:rPr>
                <w:rFonts w:ascii="Open Sans" w:eastAsia="Open Sans" w:hAnsi="Open Sans" w:cs="Open Sans"/>
                <w:sz w:val="24"/>
                <w:szCs w:val="24"/>
              </w:rPr>
            </w:pPr>
          </w:p>
          <w:p w14:paraId="416B1E69" w14:textId="77777777" w:rsidR="00564ECA" w:rsidRDefault="00564ECA">
            <w:pPr>
              <w:jc w:val="both"/>
              <w:rPr>
                <w:rFonts w:ascii="Open Sans" w:eastAsia="Open Sans" w:hAnsi="Open Sans" w:cs="Open Sans"/>
                <w:sz w:val="24"/>
                <w:szCs w:val="24"/>
              </w:rPr>
            </w:pPr>
          </w:p>
          <w:p w14:paraId="09156BA7" w14:textId="77777777" w:rsidR="00564ECA" w:rsidRDefault="00564ECA">
            <w:pPr>
              <w:jc w:val="both"/>
              <w:rPr>
                <w:rFonts w:ascii="Open Sans" w:eastAsia="Open Sans" w:hAnsi="Open Sans" w:cs="Open Sans"/>
                <w:sz w:val="24"/>
                <w:szCs w:val="24"/>
              </w:rPr>
            </w:pPr>
          </w:p>
          <w:p w14:paraId="55C60E0C" w14:textId="77777777" w:rsidR="00564ECA" w:rsidRDefault="00564ECA">
            <w:pPr>
              <w:jc w:val="both"/>
              <w:rPr>
                <w:rFonts w:ascii="Open Sans" w:eastAsia="Open Sans" w:hAnsi="Open Sans" w:cs="Open Sans"/>
                <w:sz w:val="24"/>
                <w:szCs w:val="24"/>
              </w:rPr>
            </w:pPr>
          </w:p>
          <w:p w14:paraId="47A1A35C" w14:textId="77777777" w:rsidR="00564ECA" w:rsidRDefault="00564ECA">
            <w:pPr>
              <w:jc w:val="both"/>
              <w:rPr>
                <w:rFonts w:ascii="Open Sans" w:eastAsia="Open Sans" w:hAnsi="Open Sans" w:cs="Open Sans"/>
                <w:sz w:val="24"/>
                <w:szCs w:val="24"/>
              </w:rPr>
            </w:pPr>
          </w:p>
          <w:p w14:paraId="172ABA0B" w14:textId="77777777" w:rsidR="00564ECA" w:rsidRDefault="00564ECA">
            <w:pPr>
              <w:jc w:val="both"/>
              <w:rPr>
                <w:rFonts w:ascii="Open Sans" w:eastAsia="Open Sans" w:hAnsi="Open Sans" w:cs="Open Sans"/>
                <w:sz w:val="24"/>
                <w:szCs w:val="24"/>
              </w:rPr>
            </w:pPr>
          </w:p>
          <w:p w14:paraId="1249B40E" w14:textId="77777777" w:rsidR="00564ECA" w:rsidRDefault="00564ECA">
            <w:pPr>
              <w:jc w:val="both"/>
              <w:rPr>
                <w:rFonts w:ascii="Open Sans" w:eastAsia="Open Sans" w:hAnsi="Open Sans" w:cs="Open Sans"/>
                <w:sz w:val="24"/>
                <w:szCs w:val="24"/>
              </w:rPr>
            </w:pPr>
          </w:p>
          <w:p w14:paraId="3E157324" w14:textId="77777777" w:rsidR="00AA6242" w:rsidRDefault="00AA6242">
            <w:pPr>
              <w:jc w:val="both"/>
              <w:rPr>
                <w:rFonts w:ascii="Open Sans" w:eastAsia="Open Sans" w:hAnsi="Open Sans" w:cs="Open Sans"/>
                <w:sz w:val="24"/>
                <w:szCs w:val="24"/>
              </w:rPr>
            </w:pPr>
          </w:p>
        </w:tc>
      </w:tr>
    </w:tbl>
    <w:p w14:paraId="07B19AD3" w14:textId="1AE5BC1D" w:rsidR="00C165F2" w:rsidRDefault="00C165F2">
      <w:pPr>
        <w:spacing w:after="0" w:line="240" w:lineRule="auto"/>
        <w:rPr>
          <w:b/>
        </w:rPr>
      </w:pPr>
    </w:p>
    <w:sectPr w:rsidR="00C165F2">
      <w:headerReference w:type="default" r:id="rId36"/>
      <w:footerReference w:type="default" r:id="rId37"/>
      <w:headerReference w:type="first" r:id="rId38"/>
      <w:footerReference w:type="first" r:id="rId39"/>
      <w:pgSz w:w="12240" w:h="15840"/>
      <w:pgMar w:top="720" w:right="720" w:bottom="720" w:left="720" w:header="652"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8C14A" w14:textId="77777777" w:rsidR="005B582E" w:rsidRDefault="005B582E">
      <w:pPr>
        <w:spacing w:after="0" w:line="240" w:lineRule="auto"/>
      </w:pPr>
      <w:r>
        <w:separator/>
      </w:r>
    </w:p>
  </w:endnote>
  <w:endnote w:type="continuationSeparator" w:id="0">
    <w:p w14:paraId="48FC9DF2" w14:textId="77777777" w:rsidR="005B582E" w:rsidRDefault="005B5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E0F4" w14:textId="77777777" w:rsidR="00C165F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3749522C" wp14:editId="12E226FF">
          <wp:simplePos x="0" y="0"/>
          <wp:positionH relativeFrom="column">
            <wp:posOffset>75602</wp:posOffset>
          </wp:positionH>
          <wp:positionV relativeFrom="paragraph">
            <wp:posOffset>57785</wp:posOffset>
          </wp:positionV>
          <wp:extent cx="5792400" cy="630000"/>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792400" cy="630000"/>
                  </a:xfrm>
                  <a:prstGeom prst="rect">
                    <a:avLst/>
                  </a:prstGeom>
                  <a:ln/>
                </pic:spPr>
              </pic:pic>
            </a:graphicData>
          </a:graphic>
        </wp:anchor>
      </w:drawing>
    </w:r>
  </w:p>
  <w:p w14:paraId="4DB9DD49" w14:textId="77777777" w:rsidR="00C165F2" w:rsidRDefault="00C165F2">
    <w:pPr>
      <w:pBdr>
        <w:top w:val="nil"/>
        <w:left w:val="nil"/>
        <w:bottom w:val="nil"/>
        <w:right w:val="nil"/>
        <w:between w:val="nil"/>
      </w:pBdr>
      <w:tabs>
        <w:tab w:val="center" w:pos="4419"/>
        <w:tab w:val="right" w:pos="88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A3E1" w14:textId="77777777" w:rsidR="00C165F2" w:rsidRDefault="00000000">
    <w:pPr>
      <w:pBdr>
        <w:top w:val="nil"/>
        <w:left w:val="nil"/>
        <w:bottom w:val="nil"/>
        <w:right w:val="nil"/>
        <w:between w:val="nil"/>
      </w:pBdr>
      <w:tabs>
        <w:tab w:val="center" w:pos="4419"/>
        <w:tab w:val="right" w:pos="8838"/>
      </w:tabs>
      <w:spacing w:after="0" w:line="240" w:lineRule="auto"/>
      <w:ind w:right="360"/>
      <w:rPr>
        <w:color w:val="000000"/>
        <w:sz w:val="20"/>
        <w:szCs w:val="20"/>
      </w:rPr>
    </w:pPr>
    <w:r>
      <w:rPr>
        <w:noProof/>
      </w:rPr>
      <w:drawing>
        <wp:anchor distT="0" distB="0" distL="0" distR="0" simplePos="0" relativeHeight="251661312" behindDoc="0" locked="0" layoutInCell="1" hidden="0" allowOverlap="1" wp14:anchorId="115F265B" wp14:editId="0A4F2A62">
          <wp:simplePos x="0" y="0"/>
          <wp:positionH relativeFrom="column">
            <wp:posOffset>-1237858</wp:posOffset>
          </wp:positionH>
          <wp:positionV relativeFrom="paragraph">
            <wp:posOffset>-3164202</wp:posOffset>
          </wp:positionV>
          <wp:extent cx="7945476" cy="3789381"/>
          <wp:effectExtent l="0" t="0" r="0" b="0"/>
          <wp:wrapSquare wrapText="bothSides" distT="0" distB="0" distL="0" distR="0"/>
          <wp:docPr id="12" name="image1.png" descr="../footer.png"/>
          <wp:cNvGraphicFramePr/>
          <a:graphic xmlns:a="http://schemas.openxmlformats.org/drawingml/2006/main">
            <a:graphicData uri="http://schemas.openxmlformats.org/drawingml/2006/picture">
              <pic:pic xmlns:pic="http://schemas.openxmlformats.org/drawingml/2006/picture">
                <pic:nvPicPr>
                  <pic:cNvPr id="0" name="image1.png" descr="../footer.png"/>
                  <pic:cNvPicPr preferRelativeResize="0"/>
                </pic:nvPicPr>
                <pic:blipFill>
                  <a:blip r:embed="rId1"/>
                  <a:srcRect/>
                  <a:stretch>
                    <a:fillRect/>
                  </a:stretch>
                </pic:blipFill>
                <pic:spPr>
                  <a:xfrm>
                    <a:off x="0" y="0"/>
                    <a:ext cx="7945476" cy="378938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B000A" w14:textId="77777777" w:rsidR="005B582E" w:rsidRDefault="005B582E">
      <w:pPr>
        <w:spacing w:after="0" w:line="240" w:lineRule="auto"/>
      </w:pPr>
      <w:r>
        <w:separator/>
      </w:r>
    </w:p>
  </w:footnote>
  <w:footnote w:type="continuationSeparator" w:id="0">
    <w:p w14:paraId="039E0851" w14:textId="77777777" w:rsidR="005B582E" w:rsidRDefault="005B5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86F8" w14:textId="77777777" w:rsidR="00C165F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BF6591D" wp14:editId="54C57C95">
          <wp:simplePos x="0" y="0"/>
          <wp:positionH relativeFrom="column">
            <wp:posOffset>-323998</wp:posOffset>
          </wp:positionH>
          <wp:positionV relativeFrom="paragraph">
            <wp:posOffset>-219073</wp:posOffset>
          </wp:positionV>
          <wp:extent cx="6591600" cy="1076400"/>
          <wp:effectExtent l="0" t="0" r="0" b="0"/>
          <wp:wrapTopAndBottom distT="0" dist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1600" cy="1076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E8C0" w14:textId="77777777" w:rsidR="00C165F2" w:rsidRDefault="00000000">
    <w:pPr>
      <w:pBdr>
        <w:top w:val="nil"/>
        <w:left w:val="nil"/>
        <w:bottom w:val="nil"/>
        <w:right w:val="nil"/>
        <w:between w:val="nil"/>
      </w:pBdr>
      <w:tabs>
        <w:tab w:val="center" w:pos="4419"/>
        <w:tab w:val="right" w:pos="8838"/>
        <w:tab w:val="left" w:pos="2100"/>
      </w:tabs>
      <w:spacing w:after="0" w:line="240" w:lineRule="auto"/>
      <w:rPr>
        <w:color w:val="000000"/>
      </w:rPr>
    </w:pPr>
    <w:r>
      <w:rPr>
        <w:color w:val="000000"/>
      </w:rPr>
      <w:tab/>
    </w:r>
    <w:r>
      <w:rPr>
        <w:noProof/>
      </w:rPr>
      <w:drawing>
        <wp:anchor distT="0" distB="0" distL="0" distR="0" simplePos="0" relativeHeight="251659264" behindDoc="0" locked="0" layoutInCell="1" hidden="0" allowOverlap="1" wp14:anchorId="08FEC348" wp14:editId="30964EF0">
          <wp:simplePos x="0" y="0"/>
          <wp:positionH relativeFrom="column">
            <wp:posOffset>-1116962</wp:posOffset>
          </wp:positionH>
          <wp:positionV relativeFrom="paragraph">
            <wp:posOffset>-567052</wp:posOffset>
          </wp:positionV>
          <wp:extent cx="8035605" cy="2631440"/>
          <wp:effectExtent l="0" t="0" r="0" b="0"/>
          <wp:wrapSquare wrapText="bothSides" distT="0" distB="0" distL="0" distR="0"/>
          <wp:docPr id="10" name="image4.png" descr="../Encabezado-para-Word.png"/>
          <wp:cNvGraphicFramePr/>
          <a:graphic xmlns:a="http://schemas.openxmlformats.org/drawingml/2006/main">
            <a:graphicData uri="http://schemas.openxmlformats.org/drawingml/2006/picture">
              <pic:pic xmlns:pic="http://schemas.openxmlformats.org/drawingml/2006/picture">
                <pic:nvPicPr>
                  <pic:cNvPr id="0" name="image4.png" descr="../Encabezado-para-Word.png"/>
                  <pic:cNvPicPr preferRelativeResize="0"/>
                </pic:nvPicPr>
                <pic:blipFill>
                  <a:blip r:embed="rId1"/>
                  <a:srcRect/>
                  <a:stretch>
                    <a:fillRect/>
                  </a:stretch>
                </pic:blipFill>
                <pic:spPr>
                  <a:xfrm>
                    <a:off x="0" y="0"/>
                    <a:ext cx="8035605" cy="26314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4857"/>
    <w:multiLevelType w:val="multilevel"/>
    <w:tmpl w:val="C6683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5074FEF"/>
    <w:multiLevelType w:val="hybridMultilevel"/>
    <w:tmpl w:val="78E0B80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0073C2C"/>
    <w:multiLevelType w:val="multilevel"/>
    <w:tmpl w:val="2D403BC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A027774"/>
    <w:multiLevelType w:val="hybridMultilevel"/>
    <w:tmpl w:val="85D82E72"/>
    <w:lvl w:ilvl="0" w:tplc="EEA24724">
      <w:start w:val="1"/>
      <w:numFmt w:val="decimal"/>
      <w:lvlText w:val="%1."/>
      <w:lvlJc w:val="left"/>
      <w:pPr>
        <w:ind w:left="720" w:hanging="360"/>
      </w:pPr>
      <w:rPr>
        <w:rFonts w:asciiTheme="minorHAnsi" w:eastAsia="Calibri" w:hAnsiTheme="minorHAnsi" w:cstheme="minorHAnsi"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23839411">
    <w:abstractNumId w:val="0"/>
  </w:num>
  <w:num w:numId="2" w16cid:durableId="845828588">
    <w:abstractNumId w:val="2"/>
  </w:num>
  <w:num w:numId="3" w16cid:durableId="93938759">
    <w:abstractNumId w:val="1"/>
  </w:num>
  <w:num w:numId="4" w16cid:durableId="604264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F2"/>
    <w:rsid w:val="00037035"/>
    <w:rsid w:val="00052E66"/>
    <w:rsid w:val="00053198"/>
    <w:rsid w:val="00053DCE"/>
    <w:rsid w:val="0006068A"/>
    <w:rsid w:val="0007677A"/>
    <w:rsid w:val="00080EEF"/>
    <w:rsid w:val="00085381"/>
    <w:rsid w:val="00095B6D"/>
    <w:rsid w:val="000B702E"/>
    <w:rsid w:val="000B7E0A"/>
    <w:rsid w:val="000D17E4"/>
    <w:rsid w:val="000E0471"/>
    <w:rsid w:val="000E45D2"/>
    <w:rsid w:val="000F0B69"/>
    <w:rsid w:val="000F5D3D"/>
    <w:rsid w:val="00107D79"/>
    <w:rsid w:val="001150C3"/>
    <w:rsid w:val="00127F00"/>
    <w:rsid w:val="00154B50"/>
    <w:rsid w:val="001555B9"/>
    <w:rsid w:val="00185338"/>
    <w:rsid w:val="001B244A"/>
    <w:rsid w:val="001B6600"/>
    <w:rsid w:val="001C060C"/>
    <w:rsid w:val="001C365A"/>
    <w:rsid w:val="001F160E"/>
    <w:rsid w:val="0023734F"/>
    <w:rsid w:val="00290B76"/>
    <w:rsid w:val="00290DA6"/>
    <w:rsid w:val="002A12A6"/>
    <w:rsid w:val="002A1833"/>
    <w:rsid w:val="002B65EE"/>
    <w:rsid w:val="002D4859"/>
    <w:rsid w:val="002D6F55"/>
    <w:rsid w:val="002F0D62"/>
    <w:rsid w:val="002F7C31"/>
    <w:rsid w:val="00311EC4"/>
    <w:rsid w:val="00313873"/>
    <w:rsid w:val="003515DA"/>
    <w:rsid w:val="00360A45"/>
    <w:rsid w:val="00381575"/>
    <w:rsid w:val="00386900"/>
    <w:rsid w:val="003A188E"/>
    <w:rsid w:val="003A1B05"/>
    <w:rsid w:val="003B3A90"/>
    <w:rsid w:val="003B4A05"/>
    <w:rsid w:val="003B7024"/>
    <w:rsid w:val="003B72E0"/>
    <w:rsid w:val="003C302C"/>
    <w:rsid w:val="003C6787"/>
    <w:rsid w:val="003F585C"/>
    <w:rsid w:val="00421733"/>
    <w:rsid w:val="00436B7B"/>
    <w:rsid w:val="00462C76"/>
    <w:rsid w:val="00467435"/>
    <w:rsid w:val="00467790"/>
    <w:rsid w:val="00474EBD"/>
    <w:rsid w:val="00491F31"/>
    <w:rsid w:val="004C08FF"/>
    <w:rsid w:val="004D02DB"/>
    <w:rsid w:val="004D33DC"/>
    <w:rsid w:val="004F2E17"/>
    <w:rsid w:val="00500031"/>
    <w:rsid w:val="00526F48"/>
    <w:rsid w:val="005374C1"/>
    <w:rsid w:val="005423E3"/>
    <w:rsid w:val="005513FE"/>
    <w:rsid w:val="00552824"/>
    <w:rsid w:val="00564ECA"/>
    <w:rsid w:val="00575C5D"/>
    <w:rsid w:val="00587F30"/>
    <w:rsid w:val="005972EB"/>
    <w:rsid w:val="005A7126"/>
    <w:rsid w:val="005B067D"/>
    <w:rsid w:val="005B1E45"/>
    <w:rsid w:val="005B582E"/>
    <w:rsid w:val="005B7CA7"/>
    <w:rsid w:val="005C08F5"/>
    <w:rsid w:val="005C2616"/>
    <w:rsid w:val="005C7505"/>
    <w:rsid w:val="005D7D9A"/>
    <w:rsid w:val="005E03B3"/>
    <w:rsid w:val="005E55F7"/>
    <w:rsid w:val="005F34DA"/>
    <w:rsid w:val="00606A03"/>
    <w:rsid w:val="006150E8"/>
    <w:rsid w:val="00620503"/>
    <w:rsid w:val="00620F95"/>
    <w:rsid w:val="006516EA"/>
    <w:rsid w:val="00652B74"/>
    <w:rsid w:val="00656ACF"/>
    <w:rsid w:val="006761D5"/>
    <w:rsid w:val="0069690B"/>
    <w:rsid w:val="006E3BCF"/>
    <w:rsid w:val="006F79F8"/>
    <w:rsid w:val="00712E80"/>
    <w:rsid w:val="00724113"/>
    <w:rsid w:val="00732F34"/>
    <w:rsid w:val="007359A2"/>
    <w:rsid w:val="00742104"/>
    <w:rsid w:val="0075108E"/>
    <w:rsid w:val="007721BE"/>
    <w:rsid w:val="00784F75"/>
    <w:rsid w:val="00787E65"/>
    <w:rsid w:val="0079338F"/>
    <w:rsid w:val="007B6BF1"/>
    <w:rsid w:val="007E0F3E"/>
    <w:rsid w:val="007E5FCD"/>
    <w:rsid w:val="00812CC7"/>
    <w:rsid w:val="0081321C"/>
    <w:rsid w:val="00816A88"/>
    <w:rsid w:val="00820145"/>
    <w:rsid w:val="00843147"/>
    <w:rsid w:val="008448E8"/>
    <w:rsid w:val="00856F4B"/>
    <w:rsid w:val="00863D4E"/>
    <w:rsid w:val="00880608"/>
    <w:rsid w:val="008C01C0"/>
    <w:rsid w:val="008C573F"/>
    <w:rsid w:val="008D32B3"/>
    <w:rsid w:val="008D5539"/>
    <w:rsid w:val="009006F8"/>
    <w:rsid w:val="0090219C"/>
    <w:rsid w:val="00905EB5"/>
    <w:rsid w:val="00915F07"/>
    <w:rsid w:val="009220E4"/>
    <w:rsid w:val="0092509C"/>
    <w:rsid w:val="00933E71"/>
    <w:rsid w:val="0093635B"/>
    <w:rsid w:val="0095518F"/>
    <w:rsid w:val="009646DE"/>
    <w:rsid w:val="0096560B"/>
    <w:rsid w:val="009A2893"/>
    <w:rsid w:val="009A40A4"/>
    <w:rsid w:val="009A4DE9"/>
    <w:rsid w:val="00A253F3"/>
    <w:rsid w:val="00A36E91"/>
    <w:rsid w:val="00A76422"/>
    <w:rsid w:val="00A834D0"/>
    <w:rsid w:val="00AA0A32"/>
    <w:rsid w:val="00AA6242"/>
    <w:rsid w:val="00AF4AF8"/>
    <w:rsid w:val="00B01CA6"/>
    <w:rsid w:val="00B11116"/>
    <w:rsid w:val="00B16EFE"/>
    <w:rsid w:val="00B32E17"/>
    <w:rsid w:val="00B418B9"/>
    <w:rsid w:val="00B4438D"/>
    <w:rsid w:val="00B443D9"/>
    <w:rsid w:val="00B61B8C"/>
    <w:rsid w:val="00B658E8"/>
    <w:rsid w:val="00B730E3"/>
    <w:rsid w:val="00BA251E"/>
    <w:rsid w:val="00BE7378"/>
    <w:rsid w:val="00BF0452"/>
    <w:rsid w:val="00BF0BE1"/>
    <w:rsid w:val="00C13229"/>
    <w:rsid w:val="00C165F2"/>
    <w:rsid w:val="00C227C6"/>
    <w:rsid w:val="00C27A53"/>
    <w:rsid w:val="00C33F93"/>
    <w:rsid w:val="00C7304C"/>
    <w:rsid w:val="00CA3083"/>
    <w:rsid w:val="00CB12FE"/>
    <w:rsid w:val="00CB7A9E"/>
    <w:rsid w:val="00CC5700"/>
    <w:rsid w:val="00CC6B56"/>
    <w:rsid w:val="00CD1EC4"/>
    <w:rsid w:val="00CF1F6C"/>
    <w:rsid w:val="00D20818"/>
    <w:rsid w:val="00D27049"/>
    <w:rsid w:val="00D31E43"/>
    <w:rsid w:val="00D510D4"/>
    <w:rsid w:val="00D6139D"/>
    <w:rsid w:val="00D73056"/>
    <w:rsid w:val="00D85FCA"/>
    <w:rsid w:val="00DA0F19"/>
    <w:rsid w:val="00DD6599"/>
    <w:rsid w:val="00DE41F3"/>
    <w:rsid w:val="00DE47C4"/>
    <w:rsid w:val="00DF25BA"/>
    <w:rsid w:val="00E10FD9"/>
    <w:rsid w:val="00E46FF1"/>
    <w:rsid w:val="00E54656"/>
    <w:rsid w:val="00E62CC4"/>
    <w:rsid w:val="00E64C0B"/>
    <w:rsid w:val="00E7015F"/>
    <w:rsid w:val="00E82D56"/>
    <w:rsid w:val="00E95233"/>
    <w:rsid w:val="00EA7E29"/>
    <w:rsid w:val="00ED5B9F"/>
    <w:rsid w:val="00EE015D"/>
    <w:rsid w:val="00F0374C"/>
    <w:rsid w:val="00F05C83"/>
    <w:rsid w:val="00F3138F"/>
    <w:rsid w:val="00F316F5"/>
    <w:rsid w:val="00F5137C"/>
    <w:rsid w:val="00F9335E"/>
    <w:rsid w:val="00F96E58"/>
    <w:rsid w:val="00FC09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CA4E9"/>
  <w15:docId w15:val="{EEC0F08B-F992-47D5-94CB-5EFDA418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131"/>
  </w:style>
  <w:style w:type="paragraph" w:styleId="Ttulo1">
    <w:name w:val="heading 1"/>
    <w:basedOn w:val="Normal"/>
    <w:next w:val="Normal"/>
    <w:link w:val="Ttulo1Car"/>
    <w:uiPriority w:val="9"/>
    <w:qFormat/>
    <w:rsid w:val="002C5C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D67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2C5C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E6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131"/>
  </w:style>
  <w:style w:type="paragraph" w:styleId="Piedepgina">
    <w:name w:val="footer"/>
    <w:basedOn w:val="Normal"/>
    <w:link w:val="PiedepginaCar"/>
    <w:uiPriority w:val="99"/>
    <w:unhideWhenUsed/>
    <w:rsid w:val="003E61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131"/>
  </w:style>
  <w:style w:type="table" w:styleId="Tablaconcuadrcula">
    <w:name w:val="Table Grid"/>
    <w:basedOn w:val="Tablanormal"/>
    <w:uiPriority w:val="59"/>
    <w:rsid w:val="003E6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443D9A"/>
  </w:style>
  <w:style w:type="paragraph" w:styleId="NormalWeb">
    <w:name w:val="Normal (Web)"/>
    <w:basedOn w:val="Normal"/>
    <w:uiPriority w:val="99"/>
    <w:semiHidden/>
    <w:unhideWhenUsed/>
    <w:rsid w:val="002218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Fuentedeprrafopredeter"/>
    <w:rsid w:val="002218BD"/>
  </w:style>
  <w:style w:type="paragraph" w:customStyle="1" w:styleId="Ttulo10">
    <w:name w:val="Título1"/>
    <w:basedOn w:val="Ttulo1"/>
    <w:autoRedefine/>
    <w:qFormat/>
    <w:rsid w:val="00DD6727"/>
    <w:pPr>
      <w:spacing w:line="240" w:lineRule="auto"/>
      <w:jc w:val="center"/>
    </w:pPr>
    <w:rPr>
      <w:rFonts w:ascii="Open Sans" w:eastAsia="Times New Roman" w:hAnsi="Open Sans" w:cs="Arial"/>
      <w:b/>
      <w:bCs/>
      <w:color w:val="1DB088"/>
      <w:sz w:val="40"/>
      <w:szCs w:val="36"/>
      <w:lang w:val="es-ES_tradnl"/>
    </w:rPr>
  </w:style>
  <w:style w:type="paragraph" w:customStyle="1" w:styleId="TextoRelleno">
    <w:name w:val="Texto Relleno"/>
    <w:basedOn w:val="Normal"/>
    <w:autoRedefine/>
    <w:qFormat/>
    <w:rsid w:val="00927E7A"/>
    <w:pPr>
      <w:spacing w:after="0" w:line="240" w:lineRule="auto"/>
      <w:jc w:val="both"/>
    </w:pPr>
    <w:rPr>
      <w:rFonts w:ascii="Open Sans" w:eastAsia="Times New Roman" w:hAnsi="Open Sans" w:cs="Times New Roman"/>
      <w:color w:val="404040" w:themeColor="text1" w:themeTint="BF"/>
      <w:szCs w:val="24"/>
      <w:lang w:val="es-ES_tradnl"/>
    </w:rPr>
  </w:style>
  <w:style w:type="character" w:customStyle="1" w:styleId="Ttulo1Car">
    <w:name w:val="Título 1 Car"/>
    <w:basedOn w:val="Fuentedeprrafopredeter"/>
    <w:link w:val="Ttulo1"/>
    <w:uiPriority w:val="9"/>
    <w:rsid w:val="002C5C4C"/>
    <w:rPr>
      <w:rFonts w:asciiTheme="majorHAnsi" w:eastAsiaTheme="majorEastAsia" w:hAnsiTheme="majorHAnsi" w:cstheme="majorBidi"/>
      <w:color w:val="2E74B5" w:themeColor="accent1" w:themeShade="BF"/>
      <w:sz w:val="32"/>
      <w:szCs w:val="32"/>
    </w:rPr>
  </w:style>
  <w:style w:type="paragraph" w:customStyle="1" w:styleId="Ttulopequeonv4">
    <w:name w:val="Título pequeño nv.4"/>
    <w:basedOn w:val="Ttulo4"/>
    <w:autoRedefine/>
    <w:qFormat/>
    <w:rsid w:val="008409A4"/>
    <w:pPr>
      <w:spacing w:line="240" w:lineRule="auto"/>
      <w:ind w:firstLine="40"/>
      <w:jc w:val="center"/>
    </w:pPr>
    <w:rPr>
      <w:rFonts w:ascii="Open Sans SemiBold" w:eastAsia="Times New Roman" w:hAnsi="Open Sans SemiBold" w:cs="Arial"/>
      <w:b/>
      <w:bCs/>
      <w:i w:val="0"/>
      <w:color w:val="auto"/>
      <w:sz w:val="24"/>
      <w:lang w:val="es-ES_tradnl"/>
    </w:rPr>
  </w:style>
  <w:style w:type="paragraph" w:customStyle="1" w:styleId="Subttulo-Titulo2">
    <w:name w:val="Subtítulo - Titulo 2"/>
    <w:basedOn w:val="Ttulo2"/>
    <w:autoRedefine/>
    <w:qFormat/>
    <w:rsid w:val="00EE7983"/>
    <w:pPr>
      <w:spacing w:line="240" w:lineRule="auto"/>
      <w:textAlignment w:val="baseline"/>
    </w:pPr>
    <w:rPr>
      <w:rFonts w:ascii="Open Sans" w:eastAsia="Times New Roman" w:hAnsi="Open Sans" w:cs="Arial"/>
      <w:b/>
      <w:bCs/>
      <w:color w:val="006A90"/>
      <w:sz w:val="32"/>
      <w:szCs w:val="32"/>
      <w:lang w:val="es-ES_tradnl"/>
    </w:rPr>
  </w:style>
  <w:style w:type="character" w:customStyle="1" w:styleId="Ttulo4Car">
    <w:name w:val="Título 4 Car"/>
    <w:basedOn w:val="Fuentedeprrafopredeter"/>
    <w:link w:val="Ttulo4"/>
    <w:uiPriority w:val="9"/>
    <w:semiHidden/>
    <w:rsid w:val="002C5C4C"/>
    <w:rPr>
      <w:rFonts w:asciiTheme="majorHAnsi" w:eastAsiaTheme="majorEastAsia" w:hAnsiTheme="majorHAnsi" w:cstheme="majorBidi"/>
      <w:i/>
      <w:iCs/>
      <w:color w:val="2E74B5" w:themeColor="accent1" w:themeShade="BF"/>
    </w:rPr>
  </w:style>
  <w:style w:type="numbering" w:customStyle="1" w:styleId="Listados">
    <w:name w:val="Listados"/>
    <w:basedOn w:val="Sinlista"/>
    <w:uiPriority w:val="99"/>
    <w:rsid w:val="00927E7A"/>
  </w:style>
  <w:style w:type="character" w:customStyle="1" w:styleId="Ttulo2Car">
    <w:name w:val="Título 2 Car"/>
    <w:basedOn w:val="Fuentedeprrafopredeter"/>
    <w:link w:val="Ttulo2"/>
    <w:uiPriority w:val="9"/>
    <w:semiHidden/>
    <w:rsid w:val="00DD6727"/>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927E7A"/>
    <w:pPr>
      <w:ind w:left="720"/>
      <w:contextualSpacing/>
    </w:pPr>
  </w:style>
  <w:style w:type="numbering" w:customStyle="1" w:styleId="Listados2">
    <w:name w:val="Listados2"/>
    <w:basedOn w:val="Sinlista"/>
    <w:uiPriority w:val="99"/>
    <w:rsid w:val="00927E7A"/>
  </w:style>
  <w:style w:type="paragraph" w:styleId="Lista2">
    <w:name w:val="List 2"/>
    <w:basedOn w:val="Normal"/>
    <w:uiPriority w:val="99"/>
    <w:unhideWhenUsed/>
    <w:rsid w:val="00927E7A"/>
    <w:pPr>
      <w:ind w:left="566" w:hanging="283"/>
      <w:contextualSpacing/>
    </w:pPr>
  </w:style>
  <w:style w:type="paragraph" w:styleId="Lista">
    <w:name w:val="List"/>
    <w:basedOn w:val="Normal"/>
    <w:uiPriority w:val="99"/>
    <w:unhideWhenUsed/>
    <w:rsid w:val="00927E7A"/>
    <w:pPr>
      <w:ind w:left="283" w:hanging="283"/>
      <w:contextualSpacing/>
    </w:pPr>
  </w:style>
  <w:style w:type="paragraph" w:styleId="Listaconvietas">
    <w:name w:val="List Bullet"/>
    <w:basedOn w:val="Normal"/>
    <w:uiPriority w:val="99"/>
    <w:unhideWhenUsed/>
    <w:rsid w:val="00927E7A"/>
    <w:pPr>
      <w:numPr>
        <w:numId w:val="2"/>
      </w:numPr>
      <w:contextualSpacing/>
    </w:pPr>
  </w:style>
  <w:style w:type="paragraph" w:styleId="Listaconvietas2">
    <w:name w:val="List Bullet 2"/>
    <w:basedOn w:val="Normal"/>
    <w:autoRedefine/>
    <w:uiPriority w:val="99"/>
    <w:unhideWhenUsed/>
    <w:qFormat/>
    <w:rsid w:val="00927E7A"/>
    <w:pPr>
      <w:tabs>
        <w:tab w:val="num" w:pos="720"/>
      </w:tabs>
      <w:ind w:left="1003" w:hanging="720"/>
      <w:contextualSpacing/>
    </w:pPr>
    <w:rPr>
      <w:rFonts w:ascii="Open Sans" w:hAnsi="Open Sans"/>
      <w:color w:val="595959" w:themeColor="text1" w:themeTint="A6"/>
    </w:rPr>
  </w:style>
  <w:style w:type="paragraph" w:styleId="Listaconvietas3">
    <w:name w:val="List Bullet 3"/>
    <w:basedOn w:val="Normal"/>
    <w:uiPriority w:val="99"/>
    <w:unhideWhenUsed/>
    <w:rsid w:val="00927E7A"/>
    <w:pPr>
      <w:tabs>
        <w:tab w:val="num" w:pos="720"/>
      </w:tabs>
      <w:ind w:left="720" w:hanging="720"/>
      <w:contextualSpacing/>
    </w:pPr>
  </w:style>
  <w:style w:type="paragraph" w:styleId="Listaconvietas4">
    <w:name w:val="List Bullet 4"/>
    <w:basedOn w:val="Normal"/>
    <w:uiPriority w:val="99"/>
    <w:unhideWhenUsed/>
    <w:rsid w:val="00927E7A"/>
    <w:pPr>
      <w:tabs>
        <w:tab w:val="num" w:pos="720"/>
      </w:tabs>
      <w:ind w:left="720" w:hanging="720"/>
      <w:contextualSpacing/>
    </w:pPr>
  </w:style>
  <w:style w:type="paragraph" w:styleId="Listaconvietas5">
    <w:name w:val="List Bullet 5"/>
    <w:basedOn w:val="Normal"/>
    <w:uiPriority w:val="99"/>
    <w:unhideWhenUsed/>
    <w:rsid w:val="00927E7A"/>
    <w:pPr>
      <w:tabs>
        <w:tab w:val="num" w:pos="720"/>
      </w:tabs>
      <w:ind w:left="720" w:hanging="720"/>
      <w:contextualSpacing/>
    </w:pPr>
  </w:style>
  <w:style w:type="paragraph" w:customStyle="1" w:styleId="ListanumeradaMaestra">
    <w:name w:val="Lista numerada Maestría"/>
    <w:basedOn w:val="Normal"/>
    <w:next w:val="Listaconnmeros"/>
    <w:autoRedefine/>
    <w:qFormat/>
    <w:rsid w:val="008F763E"/>
    <w:pPr>
      <w:tabs>
        <w:tab w:val="num" w:pos="720"/>
      </w:tabs>
      <w:spacing w:after="0" w:line="240" w:lineRule="auto"/>
      <w:ind w:left="1080" w:hanging="720"/>
      <w:textAlignment w:val="baseline"/>
    </w:pPr>
    <w:rPr>
      <w:rFonts w:ascii="Open Sans" w:eastAsia="Times New Roman" w:hAnsi="Open Sans" w:cs="Arial"/>
      <w:color w:val="595959" w:themeColor="text1" w:themeTint="A6"/>
      <w:szCs w:val="20"/>
      <w:lang w:val="es-ES_tradnl"/>
    </w:rPr>
  </w:style>
  <w:style w:type="paragraph" w:customStyle="1" w:styleId="SemittuloMaestra">
    <w:name w:val="Semitítulo Maestría"/>
    <w:basedOn w:val="Normal"/>
    <w:autoRedefine/>
    <w:qFormat/>
    <w:rsid w:val="002040F7"/>
    <w:pPr>
      <w:spacing w:after="0" w:line="240" w:lineRule="auto"/>
      <w:jc w:val="center"/>
    </w:pPr>
    <w:rPr>
      <w:rFonts w:ascii="Open Sans" w:eastAsia="Times New Roman" w:hAnsi="Open Sans" w:cs="Arial"/>
      <w:b/>
      <w:bCs/>
      <w:color w:val="008371"/>
      <w:sz w:val="28"/>
      <w:szCs w:val="20"/>
      <w:lang w:val="es-ES_tradnl"/>
    </w:rPr>
  </w:style>
  <w:style w:type="paragraph" w:styleId="Listaconnmeros">
    <w:name w:val="List Number"/>
    <w:basedOn w:val="Normal"/>
    <w:uiPriority w:val="99"/>
    <w:semiHidden/>
    <w:unhideWhenUsed/>
    <w:rsid w:val="008F763E"/>
    <w:pPr>
      <w:tabs>
        <w:tab w:val="num" w:pos="720"/>
      </w:tabs>
      <w:ind w:left="720" w:hanging="720"/>
      <w:contextualSpacing/>
    </w:pPr>
  </w:style>
  <w:style w:type="paragraph" w:customStyle="1" w:styleId="Semittulo2Maestra">
    <w:name w:val="Semitítulo 2 Maestría"/>
    <w:basedOn w:val="SemittuloMaestra"/>
    <w:next w:val="Ttulo4"/>
    <w:rsid w:val="00625AB5"/>
    <w:pPr>
      <w:jc w:val="left"/>
    </w:pPr>
    <w:rPr>
      <w:color w:val="4D7581"/>
      <w:sz w:val="24"/>
    </w:rPr>
  </w:style>
  <w:style w:type="table" w:customStyle="1" w:styleId="Tablanormal11">
    <w:name w:val="Tabla normal 11"/>
    <w:basedOn w:val="Tablanormal"/>
    <w:uiPriority w:val="41"/>
    <w:rsid w:val="008603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to">
    <w:name w:val="Foto"/>
    <w:basedOn w:val="Normal"/>
    <w:uiPriority w:val="1"/>
    <w:qFormat/>
    <w:rsid w:val="00094F8D"/>
    <w:pPr>
      <w:spacing w:after="0" w:line="240" w:lineRule="auto"/>
      <w:jc w:val="center"/>
    </w:pPr>
    <w:rPr>
      <w:color w:val="595959" w:themeColor="text1" w:themeTint="A6"/>
      <w:lang w:val="es-ES"/>
    </w:rPr>
  </w:style>
  <w:style w:type="character" w:styleId="Hipervnculo">
    <w:name w:val="Hyperlink"/>
    <w:basedOn w:val="Fuentedeprrafopredeter"/>
    <w:uiPriority w:val="99"/>
    <w:unhideWhenUsed/>
    <w:rsid w:val="00094F8D"/>
    <w:rPr>
      <w:color w:val="525252" w:themeColor="accent3" w:themeShade="80"/>
      <w:u w:val="single"/>
    </w:rPr>
  </w:style>
  <w:style w:type="character" w:styleId="Textoennegrita">
    <w:name w:val="Strong"/>
    <w:basedOn w:val="Fuentedeprrafopredeter"/>
    <w:uiPriority w:val="22"/>
    <w:qFormat/>
    <w:rsid w:val="00094F8D"/>
    <w:rPr>
      <w:b/>
      <w:bCs/>
    </w:rPr>
  </w:style>
  <w:style w:type="paragraph" w:styleId="Sinespaciado">
    <w:name w:val="No Spacing"/>
    <w:uiPriority w:val="1"/>
    <w:qFormat/>
    <w:rsid w:val="004C117D"/>
    <w:pPr>
      <w:spacing w:after="0" w:line="240" w:lineRule="auto"/>
    </w:pPr>
    <w:rPr>
      <w:rFonts w:cs="Times New Roman"/>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81518B"/>
    <w:rPr>
      <w:color w:val="605E5C"/>
      <w:shd w:val="clear" w:color="auto" w:fill="E1DFDD"/>
    </w:rPr>
  </w:style>
  <w:style w:type="character" w:styleId="Hipervnculovisitado">
    <w:name w:val="FollowedHyperlink"/>
    <w:basedOn w:val="Fuentedeprrafopredeter"/>
    <w:uiPriority w:val="99"/>
    <w:semiHidden/>
    <w:unhideWhenUsed/>
    <w:rsid w:val="00D0441D"/>
    <w:rPr>
      <w:color w:val="954F72" w:themeColor="followedHyperlink"/>
      <w:u w:val="single"/>
    </w:rPr>
  </w:style>
  <w:style w:type="character" w:styleId="nfasis">
    <w:name w:val="Emphasis"/>
    <w:basedOn w:val="Fuentedeprrafopredeter"/>
    <w:uiPriority w:val="20"/>
    <w:qFormat/>
    <w:rsid w:val="00BD57A0"/>
    <w:rPr>
      <w:i/>
      <w:iCs/>
    </w:r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8806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ebqBZutZe0PxxoSzzIviGoyxw==">CgMxLjA4AHIhMWNpSko1dnJDR1htUEZpazNuMXN5N1FvYlpkaGJmY08y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AA1976-08FB-42C5-80DE-022FF3543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11</Pages>
  <Words>2507</Words>
  <Characters>13793</Characters>
  <Application>Microsoft Office Word</Application>
  <DocSecurity>0</DocSecurity>
  <Lines>114</Lines>
  <Paragraphs>32</Paragraphs>
  <ScaleCrop>false</ScaleCrop>
  <Company/>
  <LinksUpToDate>false</LinksUpToDate>
  <CharactersWithSpaces>16268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Salazar Marín</dc:creator>
  <cp:lastModifiedBy>Edison Arias Arias</cp:lastModifiedBy>
  <cp:revision>189</cp:revision>
  <dcterms:created xsi:type="dcterms:W3CDTF">2024-07-21T21:45:00Z</dcterms:created>
  <dcterms:modified xsi:type="dcterms:W3CDTF">2024-07-23T22:12:00Z</dcterms:modified>
</cp:coreProperties>
</file>